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青海</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ind w:firstLine="640"/>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青海</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hint="eastAsia" w:eastAsia="黑体"/>
          <w:sz w:val="32"/>
          <w:szCs w:val="32"/>
          <w:shd w:val="clear" w:color="auto" w:fill="FFFFFF"/>
          <w:lang w:eastAsia="zh-CN"/>
        </w:rPr>
      </w:pPr>
      <w:r>
        <w:rPr>
          <w:rFonts w:eastAsia="黑体"/>
          <w:sz w:val="32"/>
          <w:szCs w:val="32"/>
          <w:shd w:val="clear" w:color="auto" w:fill="FFFFFF"/>
        </w:rPr>
        <w:t>一、面试名单</w:t>
      </w:r>
      <w:r>
        <w:rPr>
          <w:rFonts w:hint="eastAsia" w:eastAsia="黑体"/>
          <w:sz w:val="32"/>
          <w:szCs w:val="32"/>
          <w:shd w:val="clear" w:color="auto" w:fill="FFFFFF"/>
          <w:lang w:eastAsia="zh-CN"/>
        </w:rPr>
        <w:t>（按准考证号排序）</w:t>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4"/>
        <w:gridCol w:w="1248"/>
        <w:gridCol w:w="2130"/>
        <w:gridCol w:w="1290"/>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234"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60" w:lineRule="exact"/>
              <w:jc w:val="center"/>
              <w:textAlignment w:val="auto"/>
              <w:rPr>
                <w:sz w:val="28"/>
                <w:szCs w:val="28"/>
              </w:rPr>
            </w:pPr>
            <w:r>
              <w:rPr>
                <w:rFonts w:hint="eastAsia" w:eastAsia="黑体"/>
                <w:kern w:val="0"/>
                <w:sz w:val="28"/>
                <w:szCs w:val="28"/>
                <w:lang w:val="en-US" w:eastAsia="zh-CN"/>
              </w:rPr>
              <w:t>职位名称及代码</w:t>
            </w:r>
          </w:p>
        </w:tc>
        <w:tc>
          <w:tcPr>
            <w:tcW w:w="1134"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60" w:lineRule="exact"/>
              <w:jc w:val="center"/>
              <w:textAlignment w:val="auto"/>
              <w:rPr>
                <w:sz w:val="28"/>
                <w:szCs w:val="28"/>
              </w:rPr>
            </w:pPr>
            <w:r>
              <w:rPr>
                <w:rFonts w:hint="eastAsia" w:eastAsia="黑体"/>
                <w:kern w:val="0"/>
                <w:sz w:val="28"/>
                <w:szCs w:val="28"/>
                <w:lang w:val="en-US" w:eastAsia="zh-CN"/>
              </w:rPr>
              <w:t>进入面试最低分数</w:t>
            </w:r>
          </w:p>
        </w:tc>
        <w:tc>
          <w:tcPr>
            <w:tcW w:w="1248"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60" w:lineRule="exact"/>
              <w:jc w:val="center"/>
              <w:textAlignment w:val="auto"/>
              <w:rPr>
                <w:sz w:val="28"/>
                <w:szCs w:val="28"/>
              </w:rPr>
            </w:pPr>
            <w:r>
              <w:rPr>
                <w:rFonts w:hint="eastAsia" w:eastAsia="黑体"/>
                <w:kern w:val="0"/>
                <w:sz w:val="28"/>
                <w:szCs w:val="28"/>
                <w:lang w:val="en-US" w:eastAsia="zh-CN"/>
              </w:rPr>
              <w:t>姓名</w:t>
            </w:r>
          </w:p>
        </w:tc>
        <w:tc>
          <w:tcPr>
            <w:tcW w:w="213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60" w:lineRule="exact"/>
              <w:jc w:val="center"/>
              <w:textAlignment w:val="auto"/>
              <w:rPr>
                <w:sz w:val="28"/>
                <w:szCs w:val="28"/>
              </w:rPr>
            </w:pPr>
            <w:r>
              <w:rPr>
                <w:rFonts w:hint="eastAsia" w:eastAsia="黑体"/>
                <w:kern w:val="0"/>
                <w:sz w:val="28"/>
                <w:szCs w:val="28"/>
                <w:lang w:val="en-US" w:eastAsia="zh-CN"/>
              </w:rPr>
              <w:t>准考证号</w:t>
            </w:r>
          </w:p>
        </w:tc>
        <w:tc>
          <w:tcPr>
            <w:tcW w:w="129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60" w:lineRule="exact"/>
              <w:jc w:val="center"/>
              <w:textAlignment w:val="auto"/>
              <w:rPr>
                <w:sz w:val="28"/>
                <w:szCs w:val="28"/>
              </w:rPr>
            </w:pPr>
            <w:r>
              <w:rPr>
                <w:rFonts w:hint="eastAsia" w:eastAsia="黑体"/>
                <w:kern w:val="0"/>
                <w:sz w:val="28"/>
                <w:szCs w:val="28"/>
                <w:lang w:val="en-US" w:eastAsia="zh-CN"/>
              </w:rPr>
              <w:t>面试时间</w:t>
            </w:r>
          </w:p>
        </w:tc>
        <w:tc>
          <w:tcPr>
            <w:tcW w:w="60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60" w:lineRule="exact"/>
              <w:jc w:val="center"/>
              <w:textAlignment w:val="auto"/>
              <w:rPr>
                <w:sz w:val="28"/>
                <w:szCs w:val="28"/>
              </w:rPr>
            </w:pPr>
            <w:r>
              <w:rPr>
                <w:rFonts w:hint="eastAsia" w:eastAsia="黑体"/>
                <w:kern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eastAsia="仿宋_GB2312"/>
                <w:sz w:val="24"/>
                <w:szCs w:val="24"/>
                <w:lang w:val="en-US" w:eastAsia="zh-CN"/>
              </w:rPr>
              <w:t>西宁调查队业务科室四级主任科员及以下职位</w:t>
            </w:r>
            <w:r>
              <w:rPr>
                <w:rFonts w:hint="eastAsia" w:ascii="仿宋_GB2312" w:eastAsia="仿宋_GB2312"/>
                <w:sz w:val="24"/>
                <w:szCs w:val="24"/>
                <w:lang w:val="en-US" w:eastAsia="zh-CN"/>
              </w:rPr>
              <w:br w:type="textWrapping"/>
            </w:r>
            <w:r>
              <w:rPr>
                <w:rFonts w:hint="eastAsia" w:ascii="仿宋_GB2312" w:eastAsia="仿宋_GB2312"/>
                <w:sz w:val="24"/>
                <w:szCs w:val="24"/>
                <w:lang w:val="en-US" w:eastAsia="zh-CN"/>
              </w:rPr>
              <w:t>（400110129011）</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eastAsia="仿宋_GB2312"/>
                <w:sz w:val="24"/>
                <w:szCs w:val="24"/>
                <w:lang w:val="en-US" w:eastAsia="zh-CN"/>
              </w:rPr>
              <w:t>120.3</w:t>
            </w:r>
          </w:p>
        </w:tc>
        <w:tc>
          <w:tcPr>
            <w:tcW w:w="1248" w:type="dxa"/>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eastAsia="仿宋_GB2312"/>
                <w:sz w:val="24"/>
                <w:szCs w:val="24"/>
                <w:lang w:val="en-US" w:eastAsia="zh-CN"/>
              </w:rPr>
              <w:t>张德地</w:t>
            </w:r>
          </w:p>
        </w:tc>
        <w:tc>
          <w:tcPr>
            <w:tcW w:w="2130" w:type="dxa"/>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eastAsia="仿宋_GB2312"/>
                <w:sz w:val="24"/>
                <w:szCs w:val="24"/>
                <w:lang w:val="en-US" w:eastAsia="zh-CN"/>
              </w:rPr>
              <w:t>135241011101127</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b/>
                <w:sz w:val="24"/>
                <w:szCs w:val="24"/>
              </w:rPr>
            </w:pPr>
            <w:r>
              <w:rPr>
                <w:rFonts w:hint="eastAsia" w:ascii="仿宋_GB2312" w:eastAsia="仿宋_GB2312"/>
                <w:b/>
                <w:bCs/>
                <w:sz w:val="24"/>
                <w:szCs w:val="24"/>
                <w:lang w:val="en-US" w:eastAsia="zh-CN"/>
              </w:rPr>
              <w:t>3月5日</w:t>
            </w:r>
          </w:p>
        </w:tc>
        <w:tc>
          <w:tcPr>
            <w:tcW w:w="609" w:type="dxa"/>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王欢</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135262010300411</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b/>
                <w:sz w:val="24"/>
                <w:szCs w:val="24"/>
                <w:shd w:val="clear" w:color="auto" w:fill="FFFFFF"/>
              </w:rPr>
            </w:pPr>
          </w:p>
        </w:tc>
        <w:tc>
          <w:tcPr>
            <w:tcW w:w="609" w:type="dxa"/>
            <w:tcMar>
              <w:top w:w="0" w:type="dxa"/>
              <w:left w:w="108" w:type="dxa"/>
              <w:bottom w:w="0" w:type="dxa"/>
              <w:right w:w="108" w:type="dxa"/>
            </w:tcMar>
            <w:vAlign w:val="center"/>
          </w:tcPr>
          <w:p>
            <w:pPr>
              <w:spacing w:line="240" w:lineRule="auto"/>
              <w:jc w:val="center"/>
              <w:rPr>
                <w:rFonts w:ascii="仿宋_GB2312" w:eastAsia="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陈玲</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135263010307625</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b/>
                <w:sz w:val="24"/>
                <w:szCs w:val="24"/>
                <w:shd w:val="clear" w:color="auto" w:fill="FFFFFF"/>
              </w:rPr>
            </w:pPr>
          </w:p>
        </w:tc>
        <w:tc>
          <w:tcPr>
            <w:tcW w:w="609" w:type="dxa"/>
            <w:tcMar>
              <w:top w:w="0" w:type="dxa"/>
              <w:left w:w="108" w:type="dxa"/>
              <w:bottom w:w="0" w:type="dxa"/>
              <w:right w:w="108" w:type="dxa"/>
            </w:tcMar>
            <w:vAlign w:val="center"/>
          </w:tcPr>
          <w:p>
            <w:pPr>
              <w:spacing w:line="240" w:lineRule="auto"/>
              <w:jc w:val="center"/>
              <w:rPr>
                <w:rFonts w:ascii="仿宋_GB2312" w:eastAsia="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韩怡蕊</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135263010309529</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b/>
                <w:sz w:val="24"/>
                <w:szCs w:val="24"/>
                <w:shd w:val="clear" w:color="auto" w:fill="FFFFFF"/>
              </w:rPr>
            </w:pPr>
          </w:p>
        </w:tc>
        <w:tc>
          <w:tcPr>
            <w:tcW w:w="609" w:type="dxa"/>
            <w:tcMar>
              <w:top w:w="0" w:type="dxa"/>
              <w:left w:w="108" w:type="dxa"/>
              <w:bottom w:w="0" w:type="dxa"/>
              <w:right w:w="108" w:type="dxa"/>
            </w:tcMar>
            <w:vAlign w:val="center"/>
          </w:tcPr>
          <w:p>
            <w:pPr>
              <w:spacing w:line="240" w:lineRule="auto"/>
              <w:jc w:val="center"/>
              <w:rPr>
                <w:rFonts w:ascii="仿宋_GB2312" w:eastAsia="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杜媛媛</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135263010412127</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b/>
                <w:sz w:val="24"/>
                <w:szCs w:val="24"/>
              </w:rPr>
            </w:pPr>
          </w:p>
        </w:tc>
        <w:tc>
          <w:tcPr>
            <w:tcW w:w="609" w:type="dxa"/>
            <w:tcMar>
              <w:top w:w="0" w:type="dxa"/>
              <w:left w:w="108" w:type="dxa"/>
              <w:bottom w:w="0" w:type="dxa"/>
              <w:right w:w="108" w:type="dxa"/>
            </w:tcMar>
            <w:vAlign w:val="center"/>
          </w:tcPr>
          <w:p>
            <w:pPr>
              <w:spacing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冷倩</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135263210101222</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b/>
                <w:sz w:val="24"/>
                <w:szCs w:val="24"/>
              </w:rPr>
            </w:pPr>
          </w:p>
        </w:tc>
        <w:tc>
          <w:tcPr>
            <w:tcW w:w="609" w:type="dxa"/>
            <w:tcMar>
              <w:top w:w="0" w:type="dxa"/>
              <w:left w:w="108" w:type="dxa"/>
              <w:bottom w:w="0" w:type="dxa"/>
              <w:right w:w="108" w:type="dxa"/>
            </w:tcMar>
            <w:vAlign w:val="center"/>
          </w:tcPr>
          <w:p>
            <w:pPr>
              <w:spacing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海西调查队业务科室四级主任科员及以下职位</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（400110129012）</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119.8</w:t>
            </w:r>
          </w:p>
        </w:tc>
        <w:tc>
          <w:tcPr>
            <w:tcW w:w="1248" w:type="dxa"/>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孙楠</w:t>
            </w:r>
          </w:p>
        </w:tc>
        <w:tc>
          <w:tcPr>
            <w:tcW w:w="2130" w:type="dxa"/>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135241060202908</w:t>
            </w:r>
          </w:p>
        </w:tc>
        <w:tc>
          <w:tcPr>
            <w:tcW w:w="1290" w:type="dxa"/>
            <w:vMerge w:val="restart"/>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b/>
                <w:sz w:val="24"/>
                <w:szCs w:val="24"/>
              </w:rPr>
            </w:pPr>
            <w:r>
              <w:rPr>
                <w:rFonts w:hint="eastAsia" w:ascii="仿宋_GB2312" w:eastAsia="仿宋_GB2312"/>
                <w:b/>
                <w:bCs/>
                <w:sz w:val="24"/>
                <w:szCs w:val="24"/>
                <w:lang w:val="en-US" w:eastAsia="zh-CN"/>
              </w:rPr>
              <w:t>3月5日</w:t>
            </w:r>
          </w:p>
        </w:tc>
        <w:tc>
          <w:tcPr>
            <w:tcW w:w="609" w:type="dxa"/>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赵嘉琦</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135235101200421</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b/>
                <w:sz w:val="24"/>
                <w:szCs w:val="24"/>
              </w:rPr>
            </w:pPr>
          </w:p>
        </w:tc>
        <w:tc>
          <w:tcPr>
            <w:tcW w:w="609" w:type="dxa"/>
            <w:tcMar>
              <w:top w:w="0" w:type="dxa"/>
              <w:left w:w="108" w:type="dxa"/>
              <w:bottom w:w="0" w:type="dxa"/>
              <w:right w:w="108" w:type="dxa"/>
            </w:tcMar>
            <w:vAlign w:val="center"/>
          </w:tcPr>
          <w:p>
            <w:pPr>
              <w:spacing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王珍珍</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135263250100425</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果洛调查队业务科室四级主任科员及以下</w:t>
            </w:r>
            <w:r>
              <w:rPr>
                <w:rFonts w:hint="eastAsia" w:ascii="仿宋_GB2312" w:eastAsia="仿宋_GB2312" w:cs="Times New Roman"/>
                <w:kern w:val="2"/>
                <w:sz w:val="24"/>
                <w:szCs w:val="24"/>
                <w:lang w:val="en-US" w:eastAsia="zh-CN" w:bidi="ar-SA"/>
              </w:rPr>
              <w:t>职位</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（400110129013）</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110.4</w:t>
            </w:r>
          </w:p>
        </w:tc>
        <w:tc>
          <w:tcPr>
            <w:tcW w:w="1248" w:type="dxa"/>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张娜</w:t>
            </w:r>
          </w:p>
        </w:tc>
        <w:tc>
          <w:tcPr>
            <w:tcW w:w="2130" w:type="dxa"/>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135263010204423</w:t>
            </w:r>
          </w:p>
        </w:tc>
        <w:tc>
          <w:tcPr>
            <w:tcW w:w="1290" w:type="dxa"/>
            <w:vMerge w:val="restart"/>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r>
              <w:rPr>
                <w:rFonts w:hint="eastAsia" w:ascii="仿宋_GB2312" w:eastAsia="仿宋_GB2312" w:cs="Times New Roman"/>
                <w:b/>
                <w:bCs/>
                <w:kern w:val="2"/>
                <w:sz w:val="24"/>
                <w:szCs w:val="24"/>
                <w:lang w:val="en-US" w:eastAsia="zh-CN" w:bidi="ar-SA"/>
              </w:rPr>
              <w:t>3月5日</w:t>
            </w:r>
          </w:p>
        </w:tc>
        <w:tc>
          <w:tcPr>
            <w:tcW w:w="609" w:type="dxa"/>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尹维鑫</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135263010410405</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改玛东智</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135263260100318</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格尔木调查队业务科室一级科员</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（400110129014）</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111.9</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马秀英</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135261030108330</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3月5日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马莫言</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135263010206503</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苏梅英</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135263010308529</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大通调查队一级科员</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（400110129015）</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106.8</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杨有明</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135251012203411</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3月5日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李玉岩</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135263010307616</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冶秀菁</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135263010307811</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民和调查队一级科员</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（400110129016）</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103.9</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雍玲玲</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135262011001806</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3月5日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马艳花</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135263010410525</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韩雨</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135263210100403</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化隆调查队一级科员</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（400110129017）</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111.3</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马晓平</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135250012003212</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3月5日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苏婷</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135263010203712</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李盈盈</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135263010411623</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循化调查队一级科员</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（400110129018）</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111.5</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吴佳毅</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135241100200226</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3月5日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荣威</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135243040805109</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马翠霞</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135262010300408</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韩智轩</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135263010206015</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马玉英</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135263010308223</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马有梅</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135263010410715</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贵德调查队四级主任科员及以下</w:t>
            </w:r>
            <w:r>
              <w:rPr>
                <w:rFonts w:hint="eastAsia" w:ascii="仿宋_GB2312" w:eastAsia="仿宋_GB2312" w:cs="Times New Roman"/>
                <w:kern w:val="2"/>
                <w:sz w:val="24"/>
                <w:szCs w:val="24"/>
                <w:lang w:val="en-US" w:eastAsia="zh-CN" w:bidi="ar-SA"/>
              </w:rPr>
              <w:t>职位</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（400110129019）</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123.3</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乔娜</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135263010204005</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3月6日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马洪丽</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135263010411029</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陈晓蕾</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135263010411419</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门源调查队一级科员</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（400110129020）</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116.9</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王晓敏</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135250012301423</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3月6日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刘宇倩</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135263010206206</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张启梅</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135263010307411</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冶秀萍</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135263010308222</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李晓雪</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135263010410030</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马俊胜</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135263010410819</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尖扎调查队一级科员（1）</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（400110129021）</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111</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孟永珂</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135263010206312</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3月6日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李英花</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135263010307722</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谈成兰</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135263010308510</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王旭</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135263250100420</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同德调查队一级科员</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（400110129022）</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112.3</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赵首鹏</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135263010203710</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3月6日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张永璟</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135263010411723</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多杰昂毛</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135263250100515</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都兰调查队一级科员</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（400110129023）</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118.3</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宋淑佳</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135263010308124</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3月6日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唐晓莉</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135263010308229</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高薇</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135263010410212</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河南县调查队四级主任科员及以下</w:t>
            </w:r>
            <w:r>
              <w:rPr>
                <w:rFonts w:hint="eastAsia" w:ascii="仿宋_GB2312" w:eastAsia="仿宋_GB2312" w:cs="Times New Roman"/>
                <w:kern w:val="2"/>
                <w:sz w:val="24"/>
                <w:szCs w:val="24"/>
                <w:lang w:val="en-US" w:eastAsia="zh-CN" w:bidi="ar-SA"/>
              </w:rPr>
              <w:t>职位</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（400110129024）</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114.7</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赵晓年</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135263010308723</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3月6日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卡先加</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135263010411221</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加羊措</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135263230100511</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尖扎调查队一级科员（2）</w:t>
            </w:r>
            <w:r>
              <w:rPr>
                <w:rFonts w:hint="eastAsia" w:ascii="仿宋_GB2312" w:hAnsi="Times New Roman" w:eastAsia="仿宋_GB2312" w:cs="Times New Roman"/>
                <w:kern w:val="2"/>
                <w:sz w:val="24"/>
                <w:szCs w:val="24"/>
                <w:lang w:val="en-US" w:eastAsia="zh-CN" w:bidi="ar-SA"/>
              </w:rPr>
              <w:br w:type="textWrapping"/>
            </w:r>
            <w:r>
              <w:rPr>
                <w:rFonts w:hint="eastAsia" w:ascii="仿宋_GB2312" w:hAnsi="Times New Roman" w:eastAsia="仿宋_GB2312" w:cs="Times New Roman"/>
                <w:kern w:val="2"/>
                <w:sz w:val="24"/>
                <w:szCs w:val="24"/>
                <w:lang w:val="en-US" w:eastAsia="zh-CN" w:bidi="ar-SA"/>
              </w:rPr>
              <w:t>（400110129025）</w:t>
            </w:r>
          </w:p>
        </w:tc>
        <w:tc>
          <w:tcPr>
            <w:tcW w:w="1134"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kern w:val="2"/>
                <w:sz w:val="24"/>
                <w:szCs w:val="24"/>
                <w:lang w:val="en-US" w:eastAsia="zh-CN" w:bidi="ar-SA"/>
              </w:rPr>
              <w:t>108.4</w:t>
            </w:r>
          </w:p>
        </w:tc>
        <w:tc>
          <w:tcPr>
            <w:tcW w:w="1248"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才让多杰</w:t>
            </w:r>
          </w:p>
        </w:tc>
        <w:tc>
          <w:tcPr>
            <w:tcW w:w="2130"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135251012202616</w:t>
            </w:r>
          </w:p>
        </w:tc>
        <w:tc>
          <w:tcPr>
            <w:tcW w:w="1290" w:type="dxa"/>
            <w:vMerge w:val="restart"/>
            <w:tcMar>
              <w:top w:w="0" w:type="dxa"/>
              <w:left w:w="108" w:type="dxa"/>
              <w:bottom w:w="0" w:type="dxa"/>
              <w:right w:w="108" w:type="dxa"/>
            </w:tcMar>
            <w:vAlign w:val="center"/>
          </w:tcPr>
          <w:p>
            <w:pPr>
              <w:widowControl/>
              <w:autoSpaceDN w:val="0"/>
              <w:spacing w:line="240" w:lineRule="auto"/>
              <w:jc w:val="center"/>
              <w:rPr>
                <w:rFonts w:ascii="仿宋_GB2312" w:eastAsia="仿宋_GB2312"/>
                <w:sz w:val="24"/>
                <w:szCs w:val="24"/>
              </w:rPr>
            </w:pPr>
            <w:r>
              <w:rPr>
                <w:rFonts w:hint="eastAsia" w:ascii="仿宋_GB2312" w:hAnsi="Times New Roman" w:eastAsia="仿宋_GB2312" w:cs="Times New Roman"/>
                <w:b/>
                <w:bCs/>
                <w:kern w:val="2"/>
                <w:sz w:val="24"/>
                <w:szCs w:val="24"/>
                <w:lang w:val="en-US" w:eastAsia="zh-CN" w:bidi="ar-SA"/>
              </w:rPr>
              <w:t>3月6日</w:t>
            </w:r>
          </w:p>
        </w:tc>
        <w:tc>
          <w:tcPr>
            <w:tcW w:w="609" w:type="dxa"/>
            <w:tcMar>
              <w:top w:w="0" w:type="dxa"/>
              <w:left w:w="108" w:type="dxa"/>
              <w:bottom w:w="0" w:type="dxa"/>
              <w:right w:w="108" w:type="dxa"/>
            </w:tcMar>
            <w:vAlign w:val="center"/>
          </w:tcPr>
          <w:p>
            <w:pPr>
              <w:widowControl/>
              <w:autoSpaceDN w:val="0"/>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奥赛措毛</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135263230100610</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4" w:type="dxa"/>
            <w:vMerge w:val="continue"/>
            <w:tcMar>
              <w:top w:w="0" w:type="dxa"/>
              <w:left w:w="108" w:type="dxa"/>
              <w:bottom w:w="0" w:type="dxa"/>
              <w:right w:w="108" w:type="dxa"/>
            </w:tcMar>
            <w:vAlign w:val="center"/>
          </w:tcPr>
          <w:p>
            <w:pPr>
              <w:spacing w:line="240" w:lineRule="auto"/>
              <w:jc w:val="center"/>
              <w:rPr>
                <w:rFonts w:ascii="仿宋_GB2312" w:eastAsia="仿宋_GB2312"/>
                <w:sz w:val="24"/>
                <w:szCs w:val="24"/>
              </w:rPr>
            </w:pPr>
          </w:p>
        </w:tc>
        <w:tc>
          <w:tcPr>
            <w:tcW w:w="1134"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1248"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娘毛加</w:t>
            </w:r>
          </w:p>
        </w:tc>
        <w:tc>
          <w:tcPr>
            <w:tcW w:w="2130" w:type="dxa"/>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hint="eastAsia" w:ascii="仿宋_GB2312" w:eastAsia="仿宋_GB2312"/>
                <w:sz w:val="24"/>
                <w:szCs w:val="24"/>
              </w:rPr>
            </w:pPr>
            <w:r>
              <w:rPr>
                <w:rFonts w:hint="eastAsia" w:ascii="仿宋_GB2312" w:hAnsi="Times New Roman" w:eastAsia="仿宋_GB2312" w:cs="Times New Roman"/>
                <w:kern w:val="2"/>
                <w:sz w:val="24"/>
                <w:szCs w:val="24"/>
                <w:lang w:val="en-US" w:eastAsia="zh-CN" w:bidi="ar-SA"/>
              </w:rPr>
              <w:t>135263260100407</w:t>
            </w:r>
          </w:p>
        </w:tc>
        <w:tc>
          <w:tcPr>
            <w:tcW w:w="1290" w:type="dxa"/>
            <w:vMerge w:val="continue"/>
            <w:tcMar>
              <w:top w:w="0" w:type="dxa"/>
              <w:left w:w="108" w:type="dxa"/>
              <w:bottom w:w="0" w:type="dxa"/>
              <w:right w:w="108" w:type="dxa"/>
            </w:tcMar>
            <w:vAlign w:val="center"/>
          </w:tcPr>
          <w:p>
            <w:pPr>
              <w:keepNext w:val="0"/>
              <w:keepLines w:val="0"/>
              <w:widowControl/>
              <w:suppressLineNumbers w:val="0"/>
              <w:spacing w:line="240" w:lineRule="auto"/>
              <w:jc w:val="center"/>
              <w:textAlignment w:val="center"/>
              <w:rPr>
                <w:rFonts w:ascii="仿宋_GB2312" w:eastAsia="仿宋_GB2312"/>
                <w:sz w:val="24"/>
                <w:szCs w:val="24"/>
              </w:rPr>
            </w:pPr>
          </w:p>
        </w:tc>
        <w:tc>
          <w:tcPr>
            <w:tcW w:w="609" w:type="dxa"/>
            <w:tcMar>
              <w:top w:w="0" w:type="dxa"/>
              <w:left w:w="108" w:type="dxa"/>
              <w:bottom w:w="0" w:type="dxa"/>
              <w:right w:w="108" w:type="dxa"/>
            </w:tcMar>
            <w:vAlign w:val="center"/>
          </w:tcPr>
          <w:p>
            <w:pPr>
              <w:spacing w:line="240" w:lineRule="auto"/>
              <w:jc w:val="center"/>
              <w:rPr>
                <w:rFonts w:hint="eastAsia"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eastAsia="zh-CN"/>
        </w:rPr>
        <w:t>8</w:t>
      </w:r>
      <w:r>
        <w:rPr>
          <w:rFonts w:hint="eastAsia" w:ascii="仿宋_GB2312" w:eastAsia="仿宋_GB2312"/>
          <w:b/>
          <w:sz w:val="32"/>
          <w:szCs w:val="32"/>
          <w:shd w:val="clear" w:color="auto" w:fill="FFFFFF"/>
        </w:rPr>
        <w:t>日</w:t>
      </w:r>
      <w:r>
        <w:rPr>
          <w:rFonts w:hint="eastAsia" w:ascii="仿宋_GB2312" w:eastAsia="仿宋_GB2312"/>
          <w:b/>
          <w:sz w:val="32"/>
          <w:szCs w:val="32"/>
          <w:shd w:val="clear" w:color="auto" w:fill="FFFFFF"/>
          <w:lang w:val="en-US" w:eastAsia="zh-C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color w:val="000000"/>
          <w:sz w:val="32"/>
          <w:szCs w:val="32"/>
          <w:shd w:val="clear" w:color="auto" w:fill="FFFFFF"/>
          <w:lang w:eastAsia="zh-CN"/>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color w:val="000000"/>
          <w:sz w:val="32"/>
          <w:szCs w:val="32"/>
          <w:shd w:val="clear" w:color="auto" w:fill="FFFFFF"/>
          <w:lang w:val="en-US" w:eastAsia="zh-CN"/>
        </w:rPr>
        <w:t>qhzdzl@163.com</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eastAsia="zh-CN"/>
        </w:rPr>
        <w:t>（注：“青海总队招录”首字母）。</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见附件1</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w:t>
      </w:r>
      <w:r>
        <w:rPr>
          <w:rFonts w:hint="eastAsia" w:ascii="仿宋_GB2312" w:eastAsia="仿宋_GB2312"/>
          <w:b/>
          <w:bCs/>
          <w:sz w:val="32"/>
          <w:szCs w:val="32"/>
          <w:shd w:val="clear" w:color="auto" w:fill="FFFFFF"/>
        </w:rPr>
        <w:t>逾期未确认的，视为自动放弃面试资格。</w:t>
      </w:r>
      <w:r>
        <w:rPr>
          <w:rFonts w:hint="eastAsia" w:ascii="仿宋_GB2312" w:eastAsia="仿宋_GB2312"/>
          <w:sz w:val="32"/>
          <w:szCs w:val="32"/>
          <w:shd w:val="clear" w:color="auto" w:fill="FFFFFF"/>
        </w:rPr>
        <w:t>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hint="eastAsia" w:ascii="仿宋_GB2312" w:eastAsia="仿宋_GB2312"/>
          <w:color w:val="000000"/>
          <w:sz w:val="32"/>
          <w:szCs w:val="32"/>
          <w:shd w:val="clear" w:color="auto" w:fill="FFFFFF"/>
          <w:lang w:val="en-US" w:eastAsia="zh-CN"/>
        </w:rPr>
        <w:t>qhzdzl@163.com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eastAsia="zh-C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9</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b/>
          <w:bCs/>
          <w:sz w:val="32"/>
          <w:szCs w:val="32"/>
        </w:rPr>
      </w:pPr>
      <w:r>
        <w:rPr>
          <w:rFonts w:ascii="仿宋_GB2312" w:eastAsia="仿宋_GB2312"/>
          <w:b/>
          <w:bCs/>
          <w:sz w:val="32"/>
          <w:szCs w:val="32"/>
        </w:rPr>
        <w:t>考生应对所提供材料的真实性负责，材料不全或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日进行，每日上午9：00开始。参加面试的考生须于当日上午8：</w:t>
      </w:r>
      <w:r>
        <w:rPr>
          <w:rFonts w:hint="eastAsia" w:ascii="仿宋_GB2312" w:eastAsia="仿宋_GB2312"/>
          <w:sz w:val="32"/>
          <w:szCs w:val="32"/>
          <w:shd w:val="clear" w:color="auto" w:fill="FFFFFF"/>
          <w:lang w:val="en-US" w:eastAsia="zh-CN"/>
        </w:rPr>
        <w:t>20</w:t>
      </w:r>
      <w:r>
        <w:rPr>
          <w:rFonts w:hint="eastAsia" w:ascii="仿宋_GB2312" w:eastAsia="仿宋_GB2312"/>
          <w:sz w:val="32"/>
          <w:szCs w:val="32"/>
          <w:shd w:val="clear" w:color="auto" w:fill="FFFFFF"/>
        </w:rPr>
        <w:t>前携带身份证和准考证到面试地点报到，并在工作人员引导下进入候考室。</w:t>
      </w:r>
      <w:r>
        <w:rPr>
          <w:rFonts w:hint="eastAsia" w:ascii="仿宋_GB2312" w:eastAsia="仿宋_GB2312"/>
          <w:b/>
          <w:sz w:val="32"/>
          <w:szCs w:val="32"/>
          <w:shd w:val="clear" w:color="auto" w:fill="FFFFFF"/>
        </w:rPr>
        <w:t>截至面试当天上午8：</w:t>
      </w:r>
      <w:r>
        <w:rPr>
          <w:rFonts w:hint="eastAsia" w:ascii="仿宋_GB2312" w:eastAsia="仿宋_GB2312"/>
          <w:b/>
          <w:sz w:val="32"/>
          <w:szCs w:val="32"/>
          <w:shd w:val="clear" w:color="auto" w:fill="FFFFFF"/>
          <w:lang w:val="en-US" w:eastAsia="zh-CN"/>
        </w:rPr>
        <w:t>30</w:t>
      </w:r>
      <w:r>
        <w:rPr>
          <w:rFonts w:hint="eastAsia" w:ascii="仿宋_GB2312" w:eastAsia="仿宋_GB2312"/>
          <w:b/>
          <w:sz w:val="32"/>
          <w:szCs w:val="32"/>
          <w:shd w:val="clear" w:color="auto" w:fill="FFFFFF"/>
        </w:rPr>
        <w:t>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keepNext w:val="0"/>
        <w:keepLines w:val="0"/>
        <w:pageBreakBefore w:val="0"/>
        <w:widowControl w:val="0"/>
        <w:shd w:val="solid" w:color="FFFFFF" w:fill="auto"/>
        <w:kinsoku/>
        <w:wordWrap/>
        <w:overflowPunct/>
        <w:topLinePunct w:val="0"/>
        <w:autoSpaceDE/>
        <w:autoSpaceDN w:val="0"/>
        <w:bidi w:val="0"/>
        <w:adjustRightInd/>
        <w:spacing w:line="580" w:lineRule="exact"/>
        <w:ind w:firstLine="640"/>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国家统计局青海调查总队3楼315号</w:t>
      </w:r>
      <w:r>
        <w:rPr>
          <w:rFonts w:hint="eastAsia" w:ascii="仿宋_GB2312" w:eastAsia="仿宋_GB2312"/>
          <w:sz w:val="32"/>
          <w:szCs w:val="32"/>
          <w:shd w:val="clear" w:color="auto" w:fill="FFFFFF"/>
          <w:lang w:eastAsia="zh-CN"/>
        </w:rPr>
        <w:t>会议室</w:t>
      </w:r>
      <w:r>
        <w:rPr>
          <w:rFonts w:hint="eastAsia" w:ascii="仿宋_GB2312" w:eastAsia="仿宋_GB2312"/>
          <w:sz w:val="32"/>
          <w:szCs w:val="32"/>
          <w:shd w:val="clear" w:color="auto" w:fill="FFFFFF"/>
        </w:rPr>
        <w:t>（视频会议室），从正门进入。地址：青海省西宁市城西区海晏路39号。可乘市内公交车在海晏路西站下车。</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比例低于3:1的，考生面试成绩应达到其所在面试考官组使用同一面试题本面试的所有人员的平均分，按综合成绩从高到低的顺序1:1确定考察和体检人选</w:t>
      </w:r>
      <w:bookmarkStart w:id="0" w:name="_GoBack"/>
      <w:bookmarkEnd w:id="0"/>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default" w:ascii="仿宋_GB2312" w:eastAsia="仿宋_GB2312"/>
          <w:szCs w:val="32"/>
          <w:shd w:val="clear" w:color="auto" w:fill="FFFFFF"/>
          <w:lang w:val="en"/>
        </w:rPr>
        <w:t>4</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7</w:t>
      </w:r>
      <w:r>
        <w:rPr>
          <w:rFonts w:hint="eastAsia" w:ascii="仿宋_GB2312" w:eastAsia="仿宋_GB2312"/>
          <w:szCs w:val="32"/>
          <w:shd w:val="clear" w:color="auto" w:fill="FFFFFF"/>
        </w:rPr>
        <w:t>日进行，请于当天上午8</w:t>
      </w:r>
      <w:r>
        <w:rPr>
          <w:rFonts w:hint="eastAsia" w:ascii="仿宋_GB2312" w:eastAsia="仿宋_GB2312"/>
          <w:szCs w:val="32"/>
          <w:shd w:val="clear" w:color="auto" w:fill="FFFFFF"/>
          <w:lang w:eastAsia="zh-CN"/>
        </w:rPr>
        <w:t>：</w:t>
      </w:r>
      <w:r>
        <w:rPr>
          <w:rFonts w:hint="eastAsia" w:ascii="仿宋_GB2312" w:eastAsia="仿宋_GB2312"/>
          <w:szCs w:val="32"/>
          <w:shd w:val="clear" w:color="auto" w:fill="FFFFFF"/>
          <w:lang w:val="en-US" w:eastAsia="zh-CN"/>
        </w:rPr>
        <w:t>00</w:t>
      </w:r>
      <w:r>
        <w:rPr>
          <w:rFonts w:hint="eastAsia" w:ascii="仿宋_GB2312" w:eastAsia="仿宋_GB2312"/>
          <w:szCs w:val="32"/>
          <w:shd w:val="clear" w:color="auto" w:fill="FFFFFF"/>
        </w:rPr>
        <w:t>在国家统计局青海调查总队1楼大厅集合，届时统一前往，请考生合理安排好行程，注意安全。体检费用由</w:t>
      </w:r>
      <w:r>
        <w:rPr>
          <w:rFonts w:hint="eastAsia" w:ascii="仿宋_GB2312" w:eastAsia="仿宋_GB2312"/>
          <w:szCs w:val="32"/>
          <w:shd w:val="clear" w:color="auto" w:fill="FFFFFF"/>
          <w:lang w:eastAsia="zh-CN"/>
        </w:rPr>
        <w:t>考生自行承担</w:t>
      </w:r>
      <w:r>
        <w:rPr>
          <w:rFonts w:hint="eastAsia" w:ascii="仿宋_GB2312" w:eastAsia="仿宋_GB2312"/>
          <w:szCs w:val="32"/>
          <w:shd w:val="clear" w:color="auto" w:fill="FFFFFF"/>
        </w:rPr>
        <w:t>。</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00"/>
        <w:rPr>
          <w:rFonts w:hint="default" w:ascii="仿宋_GB2312" w:hAnsi="黑体" w:eastAsia="仿宋_GB2312"/>
          <w:sz w:val="32"/>
          <w:szCs w:val="32"/>
          <w:lang w:val="en-US" w:eastAsia="zh-CN"/>
        </w:rPr>
      </w:pPr>
      <w:r>
        <w:rPr>
          <w:rFonts w:hint="eastAsia" w:ascii="仿宋_GB2312" w:hAnsi="黑体" w:eastAsia="仿宋_GB2312"/>
          <w:sz w:val="32"/>
          <w:szCs w:val="32"/>
        </w:rPr>
        <w:t>联系方式：</w:t>
      </w:r>
      <w:r>
        <w:rPr>
          <w:rFonts w:hint="eastAsia" w:ascii="仿宋_GB2312" w:hAnsi="黑体" w:eastAsia="仿宋_GB2312"/>
          <w:sz w:val="32"/>
          <w:szCs w:val="32"/>
          <w:lang w:val="en-US" w:eastAsia="zh-CN"/>
        </w:rPr>
        <w:t>0971-6331587</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6305860</w:t>
      </w:r>
    </w:p>
    <w:p>
      <w:pPr>
        <w:spacing w:line="600" w:lineRule="exact"/>
        <w:ind w:firstLine="600"/>
        <w:rPr>
          <w:rFonts w:hint="eastAsia" w:ascii="仿宋_GB2312" w:hAnsi="黑体" w:eastAsia="仿宋_GB2312"/>
          <w:sz w:val="32"/>
          <w:szCs w:val="32"/>
        </w:rPr>
      </w:pPr>
      <w:r>
        <w:rPr>
          <w:rFonts w:hint="eastAsia" w:ascii="仿宋_GB2312" w:hAnsi="黑体" w:eastAsia="仿宋_GB2312"/>
          <w:sz w:val="32"/>
          <w:szCs w:val="32"/>
        </w:rPr>
        <w:t>欢迎各位考生对我们的工作进行监督。</w:t>
      </w:r>
    </w:p>
    <w:p>
      <w:pPr>
        <w:spacing w:line="600" w:lineRule="exact"/>
        <w:ind w:firstLine="600"/>
        <w:rPr>
          <w:rFonts w:hint="eastAsia" w:ascii="仿宋_GB2312" w:hAnsi="黑体" w:eastAsia="仿宋_GB2312"/>
          <w:sz w:val="32"/>
          <w:szCs w:val="32"/>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hint="eastAsia" w:ascii="仿宋_GB2312" w:hAnsi="黑体" w:eastAsia="仿宋_GB2312"/>
          <w:sz w:val="32"/>
          <w:szCs w:val="32"/>
        </w:rPr>
      </w:pPr>
      <w:r>
        <w:rPr>
          <w:rFonts w:hint="eastAsia" w:ascii="仿宋_GB2312" w:hAnsi="黑体" w:eastAsia="仿宋_GB2312"/>
          <w:sz w:val="32"/>
          <w:szCs w:val="32"/>
        </w:rPr>
        <w:t>2.放弃面试资格声明（样式）</w:t>
      </w:r>
    </w:p>
    <w:p>
      <w:pPr>
        <w:spacing w:line="600" w:lineRule="exact"/>
        <w:ind w:firstLine="600"/>
        <w:rPr>
          <w:rFonts w:hint="eastAsia" w:ascii="仿宋_GB2312" w:hAnsi="黑体" w:eastAsia="仿宋_GB2312"/>
          <w:sz w:val="32"/>
          <w:szCs w:val="32"/>
        </w:rPr>
      </w:pPr>
    </w:p>
    <w:p>
      <w:pPr>
        <w:spacing w:line="600" w:lineRule="exact"/>
        <w:ind w:firstLine="600"/>
        <w:rPr>
          <w:rFonts w:hint="eastAsia" w:ascii="仿宋_GB2312" w:hAnsi="黑体" w:eastAsia="仿宋_GB2312"/>
          <w:sz w:val="32"/>
          <w:szCs w:val="32"/>
        </w:rPr>
      </w:pPr>
    </w:p>
    <w:p>
      <w:pPr>
        <w:spacing w:line="600" w:lineRule="exact"/>
        <w:ind w:firstLine="4108" w:firstLineChars="1284"/>
        <w:rPr>
          <w:rFonts w:hint="eastAsia" w:ascii="仿宋_GB2312" w:hAnsi="黑体" w:eastAsia="仿宋_GB2312"/>
          <w:sz w:val="32"/>
          <w:szCs w:val="32"/>
        </w:rPr>
      </w:pPr>
      <w:r>
        <w:rPr>
          <w:rFonts w:hint="eastAsia" w:ascii="仿宋_GB2312" w:hAnsi="黑体" w:eastAsia="仿宋_GB2312"/>
          <w:sz w:val="32"/>
          <w:szCs w:val="32"/>
        </w:rPr>
        <w:t>国家统计局</w:t>
      </w:r>
      <w:r>
        <w:rPr>
          <w:rFonts w:hint="eastAsia" w:ascii="仿宋_GB2312" w:hAnsi="黑体" w:eastAsia="仿宋_GB2312"/>
          <w:sz w:val="32"/>
          <w:szCs w:val="32"/>
          <w:lang w:eastAsia="zh-CN"/>
        </w:rPr>
        <w:t>青海</w:t>
      </w:r>
      <w:r>
        <w:rPr>
          <w:rFonts w:hint="eastAsia" w:ascii="仿宋_GB2312" w:hAnsi="黑体" w:eastAsia="仿宋_GB2312"/>
          <w:sz w:val="32"/>
          <w:szCs w:val="32"/>
        </w:rPr>
        <w:t xml:space="preserve">调查总队                         </w:t>
      </w:r>
    </w:p>
    <w:p>
      <w:pPr>
        <w:spacing w:line="600" w:lineRule="exact"/>
        <w:ind w:firstLine="600"/>
        <w:rPr>
          <w:rFonts w:eastAsia="仿宋_GB2312"/>
          <w:sz w:val="32"/>
          <w:szCs w:val="32"/>
          <w:shd w:val="clear" w:color="auto" w:fill="FFFFFF"/>
        </w:rPr>
      </w:pPr>
      <w:r>
        <w:rPr>
          <w:rFonts w:hint="eastAsia" w:ascii="仿宋_GB2312" w:hAnsi="黑体" w:eastAsia="仿宋_GB2312"/>
          <w:sz w:val="32"/>
          <w:szCs w:val="32"/>
        </w:rPr>
        <w:t xml:space="preserve">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202</w:t>
      </w:r>
      <w:r>
        <w:rPr>
          <w:rFonts w:hint="default" w:ascii="仿宋_GB2312" w:hAnsi="黑体" w:eastAsia="仿宋_GB2312"/>
          <w:sz w:val="32"/>
          <w:szCs w:val="32"/>
          <w:lang w:val="en" w:eastAsia="zh-CN"/>
        </w:rPr>
        <w:t>4</w:t>
      </w:r>
      <w:r>
        <w:rPr>
          <w:rFonts w:hint="eastAsia" w:ascii="仿宋_GB2312" w:hAnsi="黑体" w:eastAsia="仿宋_GB2312"/>
          <w:sz w:val="32"/>
          <w:szCs w:val="32"/>
        </w:rPr>
        <w:t>年</w:t>
      </w:r>
      <w:r>
        <w:rPr>
          <w:rFonts w:hint="eastAsia" w:ascii="仿宋_GB2312" w:hAnsi="黑体" w:eastAsia="仿宋_GB2312"/>
          <w:sz w:val="32"/>
          <w:szCs w:val="32"/>
          <w:lang w:val="en-US" w:eastAsia="zh-CN"/>
        </w:rPr>
        <w:t>2</w:t>
      </w:r>
      <w:r>
        <w:rPr>
          <w:rFonts w:hint="eastAsia" w:ascii="仿宋_GB2312" w:hAnsi="黑体" w:eastAsia="仿宋_GB2312"/>
          <w:sz w:val="32"/>
          <w:szCs w:val="32"/>
        </w:rPr>
        <w:t>月</w:t>
      </w:r>
      <w:r>
        <w:rPr>
          <w:rFonts w:hint="eastAsia" w:ascii="仿宋_GB2312" w:hAnsi="黑体" w:eastAsia="仿宋_GB2312"/>
          <w:sz w:val="32"/>
          <w:szCs w:val="32"/>
          <w:lang w:val="en-US" w:eastAsia="zh-CN"/>
        </w:rPr>
        <w:t>1</w:t>
      </w:r>
      <w:r>
        <w:rPr>
          <w:rFonts w:hint="eastAsia" w:ascii="仿宋_GB2312" w:hAnsi="黑体" w:eastAsia="仿宋_GB2312"/>
          <w:sz w:val="32"/>
          <w:szCs w:val="32"/>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wOWY3YjJlYTMzYmE3NmY2YmQxYTA3M2JjNzA5YTUifQ=="/>
  </w:docVars>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0FA6C434"/>
    <w:rsid w:val="1186384C"/>
    <w:rsid w:val="16697BD2"/>
    <w:rsid w:val="198432E8"/>
    <w:rsid w:val="1B4F4EDD"/>
    <w:rsid w:val="1C687BA8"/>
    <w:rsid w:val="1DA2662B"/>
    <w:rsid w:val="1E0D1C2C"/>
    <w:rsid w:val="1F435D57"/>
    <w:rsid w:val="20F85964"/>
    <w:rsid w:val="2270048D"/>
    <w:rsid w:val="238A3253"/>
    <w:rsid w:val="25783C88"/>
    <w:rsid w:val="25E023B3"/>
    <w:rsid w:val="277B252C"/>
    <w:rsid w:val="27D55CE6"/>
    <w:rsid w:val="2A3235C6"/>
    <w:rsid w:val="2A7740BB"/>
    <w:rsid w:val="2B195E43"/>
    <w:rsid w:val="2B6A4948"/>
    <w:rsid w:val="2C5F615A"/>
    <w:rsid w:val="2E5E5C1F"/>
    <w:rsid w:val="2E8C546A"/>
    <w:rsid w:val="303809A8"/>
    <w:rsid w:val="30C70618"/>
    <w:rsid w:val="3389601C"/>
    <w:rsid w:val="33DFB5C6"/>
    <w:rsid w:val="356232E0"/>
    <w:rsid w:val="38247966"/>
    <w:rsid w:val="38631313"/>
    <w:rsid w:val="38A72D01"/>
    <w:rsid w:val="3A5369BF"/>
    <w:rsid w:val="3A900623"/>
    <w:rsid w:val="3AA70248"/>
    <w:rsid w:val="3ABD23EC"/>
    <w:rsid w:val="3CDEB235"/>
    <w:rsid w:val="3E7A3109"/>
    <w:rsid w:val="3EE21837"/>
    <w:rsid w:val="41197AF6"/>
    <w:rsid w:val="419A3FAE"/>
    <w:rsid w:val="41DF121F"/>
    <w:rsid w:val="45267D82"/>
    <w:rsid w:val="46A55C75"/>
    <w:rsid w:val="47ED3A0E"/>
    <w:rsid w:val="48B91E5D"/>
    <w:rsid w:val="4A7D0844"/>
    <w:rsid w:val="4B162FC1"/>
    <w:rsid w:val="4EC933D2"/>
    <w:rsid w:val="4F2B4370"/>
    <w:rsid w:val="4F6F5245"/>
    <w:rsid w:val="51E31065"/>
    <w:rsid w:val="5217023B"/>
    <w:rsid w:val="559D2106"/>
    <w:rsid w:val="57367E4F"/>
    <w:rsid w:val="57E035B9"/>
    <w:rsid w:val="591C553F"/>
    <w:rsid w:val="5B010974"/>
    <w:rsid w:val="5BE76CD7"/>
    <w:rsid w:val="5C0A0595"/>
    <w:rsid w:val="61B2122D"/>
    <w:rsid w:val="6277079A"/>
    <w:rsid w:val="64AF38BD"/>
    <w:rsid w:val="66A9277E"/>
    <w:rsid w:val="687142E8"/>
    <w:rsid w:val="69F3315F"/>
    <w:rsid w:val="6CB23063"/>
    <w:rsid w:val="6CB611D0"/>
    <w:rsid w:val="6E9D5EB6"/>
    <w:rsid w:val="6F416B95"/>
    <w:rsid w:val="737B84E1"/>
    <w:rsid w:val="73DF9548"/>
    <w:rsid w:val="75DDDEAD"/>
    <w:rsid w:val="760E5F3E"/>
    <w:rsid w:val="77DB1206"/>
    <w:rsid w:val="78B6041B"/>
    <w:rsid w:val="79D85F74"/>
    <w:rsid w:val="7AB855E2"/>
    <w:rsid w:val="7AC65BFC"/>
    <w:rsid w:val="7D761C62"/>
    <w:rsid w:val="9DB92C2F"/>
    <w:rsid w:val="A3D4DE6E"/>
    <w:rsid w:val="A9753576"/>
    <w:rsid w:val="B5BF6B3B"/>
    <w:rsid w:val="BDF7A763"/>
    <w:rsid w:val="BFE6B046"/>
    <w:rsid w:val="BFF791BE"/>
    <w:rsid w:val="DFAFA9F0"/>
    <w:rsid w:val="EEFF11F4"/>
    <w:rsid w:val="FBBB0308"/>
    <w:rsid w:val="FDF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175</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2020-05-30T14:11:00Z</dcterms:created>
  <dc:creator>微软中国</dc:creator>
  <cp:lastModifiedBy>kylin</cp:lastModifiedBy>
  <cp:lastPrinted>2024-01-27T16:47:00Z</cp:lastPrinted>
  <dcterms:modified xsi:type="dcterms:W3CDTF">2024-02-01T16:35:48Z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E3EBA002F31D497594D40AD806D540D6_12</vt:lpwstr>
  </property>
</Properties>
</file>