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F6" w:rsidRDefault="003062F6" w:rsidP="003062F6">
      <w:pPr>
        <w:pStyle w:val="a4"/>
        <w:pageBreakBefore/>
        <w:spacing w:before="0" w:beforeAutospacing="0" w:after="0" w:afterAutospacing="0"/>
        <w:jc w:val="center"/>
        <w:rPr>
          <w:rFonts w:ascii="黑体" w:eastAsia="黑体" w:cs="Arial" w:hint="eastAsia"/>
          <w:bCs/>
          <w:sz w:val="36"/>
          <w:szCs w:val="36"/>
        </w:rPr>
      </w:pPr>
      <w:bookmarkStart w:id="0" w:name="_GoBack"/>
      <w:r>
        <w:rPr>
          <w:rFonts w:ascii="黑体" w:eastAsia="黑体" w:cs="Arial" w:hint="eastAsia"/>
          <w:bCs/>
          <w:sz w:val="36"/>
          <w:szCs w:val="36"/>
        </w:rPr>
        <w:t>202</w:t>
      </w:r>
      <w:r>
        <w:rPr>
          <w:rFonts w:ascii="黑体" w:eastAsia="黑体" w:cs="Arial"/>
          <w:bCs/>
          <w:sz w:val="36"/>
          <w:szCs w:val="36"/>
          <w:lang w:val="en"/>
        </w:rPr>
        <w:t>1</w:t>
      </w:r>
      <w:r>
        <w:rPr>
          <w:rFonts w:ascii="黑体" w:eastAsia="黑体" w:cs="Arial" w:hint="eastAsia"/>
          <w:bCs/>
          <w:sz w:val="36"/>
          <w:szCs w:val="36"/>
        </w:rPr>
        <w:t>年度全国统计科学研究项目</w:t>
      </w:r>
    </w:p>
    <w:bookmarkEnd w:id="0"/>
    <w:p w:rsidR="003062F6" w:rsidRDefault="003062F6" w:rsidP="003062F6">
      <w:pPr>
        <w:pStyle w:val="a4"/>
        <w:spacing w:before="0" w:beforeAutospacing="0" w:after="0" w:afterAutospacing="0"/>
        <w:jc w:val="center"/>
        <w:rPr>
          <w:rFonts w:ascii="黑体" w:eastAsia="黑体" w:cs="Arial" w:hint="eastAsia"/>
          <w:bCs/>
          <w:sz w:val="28"/>
          <w:szCs w:val="28"/>
        </w:rPr>
      </w:pPr>
      <w:r>
        <w:rPr>
          <w:rFonts w:ascii="黑体" w:eastAsia="黑体" w:cs="Arial" w:hint="eastAsia"/>
          <w:bCs/>
          <w:sz w:val="28"/>
          <w:szCs w:val="28"/>
        </w:rPr>
        <w:t>（按姓氏拼音排列）</w:t>
      </w:r>
    </w:p>
    <w:p w:rsidR="003062F6" w:rsidRDefault="003062F6" w:rsidP="003062F6">
      <w:pPr>
        <w:pStyle w:val="a4"/>
        <w:spacing w:before="0" w:beforeAutospacing="0" w:afterLines="50" w:after="156" w:afterAutospacing="0"/>
        <w:jc w:val="center"/>
        <w:rPr>
          <w:rFonts w:cs="Arial" w:hint="eastAsia"/>
          <w:b/>
          <w:bCs/>
          <w:sz w:val="32"/>
          <w:szCs w:val="32"/>
        </w:rPr>
      </w:pPr>
      <w:r>
        <w:rPr>
          <w:rFonts w:cs="Arial" w:hint="eastAsia"/>
          <w:b/>
          <w:bCs/>
          <w:sz w:val="32"/>
          <w:szCs w:val="32"/>
        </w:rPr>
        <w:t>重大项目（8项）</w:t>
      </w:r>
    </w:p>
    <w:tbl>
      <w:tblPr>
        <w:tblW w:w="5407" w:type="pct"/>
        <w:tblInd w:w="-318" w:type="dxa"/>
        <w:tblLook w:val="0000" w:firstRow="0" w:lastRow="0" w:firstColumn="0" w:lastColumn="0" w:noHBand="0" w:noVBand="0"/>
      </w:tblPr>
      <w:tblGrid>
        <w:gridCol w:w="1134"/>
        <w:gridCol w:w="4418"/>
        <w:gridCol w:w="1071"/>
        <w:gridCol w:w="2359"/>
      </w:tblGrid>
      <w:tr w:rsidR="003062F6" w:rsidTr="00CA2449">
        <w:trPr>
          <w:trHeight w:val="624"/>
        </w:trPr>
        <w:tc>
          <w:tcPr>
            <w:tcW w:w="615" w:type="pct"/>
            <w:tcBorders>
              <w:top w:val="single" w:sz="4" w:space="0" w:color="auto"/>
              <w:left w:val="nil"/>
              <w:bottom w:val="single" w:sz="4" w:space="0" w:color="auto"/>
              <w:right w:val="single" w:sz="4" w:space="0" w:color="auto"/>
            </w:tcBorders>
            <w:noWrap/>
            <w:vAlign w:val="center"/>
          </w:tcPr>
          <w:p w:rsidR="003062F6" w:rsidRDefault="003062F6" w:rsidP="00CA2449">
            <w:pPr>
              <w:widowControl/>
              <w:adjustRightInd w:val="0"/>
              <w:snapToGrid w:val="0"/>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2465" w:type="pct"/>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rPr>
                <w:rFonts w:ascii="宋体" w:hAnsi="宋体" w:cs="宋体"/>
                <w:b/>
                <w:bCs/>
                <w:kern w:val="0"/>
                <w:sz w:val="22"/>
                <w:szCs w:val="22"/>
              </w:rPr>
            </w:pPr>
            <w:r>
              <w:rPr>
                <w:rFonts w:ascii="宋体" w:hAnsi="宋体" w:cs="宋体" w:hint="eastAsia"/>
                <w:b/>
                <w:bCs/>
                <w:kern w:val="0"/>
                <w:sz w:val="22"/>
                <w:szCs w:val="22"/>
              </w:rPr>
              <w:t>项目名称</w:t>
            </w:r>
          </w:p>
        </w:tc>
        <w:tc>
          <w:tcPr>
            <w:tcW w:w="602" w:type="pct"/>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rPr>
                <w:rFonts w:ascii="宋体" w:hAnsi="宋体" w:cs="宋体"/>
                <w:b/>
                <w:bCs/>
                <w:kern w:val="0"/>
                <w:sz w:val="22"/>
                <w:szCs w:val="22"/>
              </w:rPr>
            </w:pPr>
            <w:r>
              <w:rPr>
                <w:rFonts w:ascii="宋体" w:hAnsi="宋体" w:cs="宋体" w:hint="eastAsia"/>
                <w:b/>
                <w:bCs/>
                <w:kern w:val="0"/>
                <w:sz w:val="22"/>
                <w:szCs w:val="22"/>
              </w:rPr>
              <w:t>项目</w:t>
            </w:r>
            <w:r>
              <w:rPr>
                <w:rFonts w:ascii="宋体" w:hAnsi="宋体" w:cs="宋体" w:hint="eastAsia"/>
                <w:b/>
                <w:bCs/>
                <w:kern w:val="0"/>
                <w:sz w:val="22"/>
                <w:szCs w:val="22"/>
              </w:rPr>
              <w:br/>
              <w:t>负责人</w:t>
            </w:r>
          </w:p>
        </w:tc>
        <w:tc>
          <w:tcPr>
            <w:tcW w:w="1318" w:type="pct"/>
            <w:tcBorders>
              <w:top w:val="single" w:sz="4" w:space="0" w:color="auto"/>
              <w:left w:val="nil"/>
              <w:bottom w:val="single" w:sz="4" w:space="0" w:color="auto"/>
              <w:right w:val="nil"/>
            </w:tcBorders>
            <w:vAlign w:val="center"/>
          </w:tcPr>
          <w:p w:rsidR="003062F6" w:rsidRDefault="003062F6" w:rsidP="00CA2449">
            <w:pPr>
              <w:widowControl/>
              <w:adjustRightInd w:val="0"/>
              <w:snapToGrid w:val="0"/>
              <w:jc w:val="center"/>
              <w:rPr>
                <w:rFonts w:ascii="宋体" w:hAnsi="宋体" w:cs="宋体"/>
                <w:b/>
                <w:bCs/>
                <w:kern w:val="0"/>
                <w:sz w:val="22"/>
                <w:szCs w:val="22"/>
              </w:rPr>
            </w:pPr>
            <w:r>
              <w:rPr>
                <w:rFonts w:ascii="宋体" w:hAnsi="宋体" w:cs="宋体" w:hint="eastAsia"/>
                <w:b/>
                <w:bCs/>
                <w:kern w:val="0"/>
                <w:sz w:val="22"/>
                <w:szCs w:val="22"/>
              </w:rPr>
              <w:t>所在单位</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小样本下的深度学习和统计推断研究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曹显兵</w:t>
            </w:r>
            <w:proofErr w:type="gramEnd"/>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sz w:val="22"/>
                <w:szCs w:val="22"/>
              </w:rPr>
            </w:pPr>
            <w:r>
              <w:rPr>
                <w:rFonts w:ascii="宋体" w:hAnsi="宋体" w:cs="宋体" w:hint="eastAsia"/>
                <w:color w:val="000000"/>
                <w:kern w:val="0"/>
                <w:sz w:val="22"/>
                <w:szCs w:val="22"/>
                <w:lang w:bidi="ar"/>
              </w:rPr>
              <w:t>北京工商大学</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国家粮食安全统计监测指标及粮食供需平衡表编制研究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r>
              <w:rPr>
                <w:rFonts w:ascii="宋体" w:hAnsi="宋体" w:cs="宋体" w:hint="eastAsia"/>
                <w:color w:val="000000"/>
                <w:kern w:val="0"/>
                <w:sz w:val="22"/>
                <w:szCs w:val="22"/>
                <w:lang w:bidi="ar"/>
              </w:rPr>
              <w:t>李光泗</w:t>
            </w:r>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南京财经大学</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数字化背景下的乡村振兴：统计监测与评价</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r>
              <w:rPr>
                <w:rFonts w:ascii="宋体" w:hAnsi="宋体" w:cs="宋体" w:hint="eastAsia"/>
                <w:color w:val="000000"/>
                <w:kern w:val="0"/>
                <w:sz w:val="22"/>
                <w:szCs w:val="22"/>
                <w:lang w:bidi="ar"/>
              </w:rPr>
              <w:t>李佼瑞</w:t>
            </w:r>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数据生产要素核算理论与方法研究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李静萍</w:t>
            </w:r>
            <w:proofErr w:type="gramEnd"/>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sz w:val="22"/>
                <w:szCs w:val="22"/>
              </w:rPr>
            </w:pPr>
            <w:r>
              <w:rPr>
                <w:rFonts w:ascii="宋体" w:hAnsi="宋体" w:cs="宋体" w:hint="eastAsia"/>
                <w:color w:val="000000"/>
                <w:kern w:val="0"/>
                <w:sz w:val="22"/>
                <w:szCs w:val="22"/>
                <w:lang w:bidi="ar"/>
              </w:rPr>
              <w:t>中国人民大学</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SNA</w:t>
            </w:r>
            <w:proofErr w:type="gramStart"/>
            <w:r>
              <w:rPr>
                <w:rFonts w:ascii="宋体" w:hAnsi="宋体" w:cs="宋体" w:hint="eastAsia"/>
                <w:color w:val="000000"/>
                <w:kern w:val="0"/>
                <w:sz w:val="22"/>
                <w:szCs w:val="22"/>
                <w:lang w:bidi="ar"/>
              </w:rPr>
              <w:t>下数据</w:t>
            </w:r>
            <w:proofErr w:type="gramEnd"/>
            <w:r>
              <w:rPr>
                <w:rFonts w:ascii="宋体" w:hAnsi="宋体" w:cs="宋体" w:hint="eastAsia"/>
                <w:color w:val="000000"/>
                <w:kern w:val="0"/>
                <w:sz w:val="22"/>
                <w:szCs w:val="22"/>
                <w:lang w:bidi="ar"/>
              </w:rPr>
              <w:t>资产及其核算问题研究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r>
              <w:rPr>
                <w:rFonts w:ascii="宋体" w:hAnsi="宋体" w:cs="宋体" w:hint="eastAsia"/>
                <w:color w:val="000000"/>
                <w:kern w:val="0"/>
                <w:sz w:val="22"/>
                <w:szCs w:val="22"/>
                <w:lang w:bidi="ar"/>
              </w:rPr>
              <w:t>彭刚</w:t>
            </w:r>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西南财经大学</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数字经济增加值核算研究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秦瑶</w:t>
            </w:r>
            <w:proofErr w:type="gramEnd"/>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重庆市统计局</w:t>
            </w:r>
          </w:p>
        </w:tc>
      </w:tr>
      <w:tr w:rsidR="003062F6" w:rsidTr="00CA2449">
        <w:trPr>
          <w:trHeight w:val="624"/>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中国近代</w:t>
            </w:r>
            <w:proofErr w:type="gramStart"/>
            <w:r>
              <w:rPr>
                <w:rFonts w:ascii="宋体" w:hAnsi="宋体" w:cs="宋体" w:hint="eastAsia"/>
                <w:color w:val="000000"/>
                <w:kern w:val="0"/>
                <w:sz w:val="22"/>
                <w:szCs w:val="22"/>
                <w:lang w:bidi="ar"/>
              </w:rPr>
              <w:t>统计史</w:t>
            </w:r>
            <w:proofErr w:type="gramEnd"/>
            <w:r>
              <w:rPr>
                <w:rFonts w:ascii="宋体" w:hAnsi="宋体" w:cs="宋体" w:hint="eastAsia"/>
                <w:color w:val="000000"/>
                <w:kern w:val="0"/>
                <w:sz w:val="22"/>
                <w:szCs w:val="22"/>
                <w:lang w:bidi="ar"/>
              </w:rPr>
              <w:t>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r>
              <w:rPr>
                <w:rFonts w:ascii="宋体" w:hAnsi="宋体" w:cs="宋体" w:hint="eastAsia"/>
                <w:color w:val="000000"/>
                <w:kern w:val="0"/>
                <w:sz w:val="22"/>
                <w:szCs w:val="22"/>
                <w:lang w:bidi="ar"/>
              </w:rPr>
              <w:t>许亦频</w:t>
            </w:r>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sz w:val="22"/>
                <w:szCs w:val="22"/>
              </w:rPr>
            </w:pPr>
            <w:r>
              <w:rPr>
                <w:rFonts w:ascii="宋体" w:hAnsi="宋体" w:cs="宋体" w:hint="eastAsia"/>
                <w:color w:val="000000"/>
                <w:kern w:val="0"/>
                <w:sz w:val="22"/>
                <w:szCs w:val="22"/>
                <w:lang w:bidi="ar"/>
              </w:rPr>
              <w:t>国家统计局统计科学研究所</w:t>
            </w:r>
          </w:p>
        </w:tc>
      </w:tr>
      <w:tr w:rsidR="003062F6" w:rsidTr="00CA2449">
        <w:trPr>
          <w:trHeight w:val="525"/>
        </w:trPr>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4543"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sz w:val="22"/>
                <w:szCs w:val="22"/>
              </w:rPr>
            </w:pPr>
            <w:r>
              <w:rPr>
                <w:rFonts w:ascii="宋体" w:hAnsi="宋体" w:cs="宋体" w:hint="eastAsia"/>
                <w:color w:val="000000"/>
                <w:kern w:val="0"/>
                <w:sz w:val="22"/>
                <w:szCs w:val="22"/>
                <w:lang w:bidi="ar"/>
              </w:rPr>
              <w:t>中国经济高质量发展统计监测研究</w:t>
            </w:r>
          </w:p>
        </w:tc>
        <w:tc>
          <w:tcPr>
            <w:tcW w:w="1110"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sz w:val="22"/>
                <w:szCs w:val="22"/>
              </w:rPr>
            </w:pPr>
            <w:proofErr w:type="gramStart"/>
            <w:r>
              <w:rPr>
                <w:rFonts w:ascii="宋体" w:hAnsi="宋体" w:cs="宋体" w:hint="eastAsia"/>
                <w:color w:val="000000"/>
                <w:kern w:val="0"/>
                <w:sz w:val="22"/>
                <w:szCs w:val="22"/>
                <w:lang w:bidi="ar"/>
              </w:rPr>
              <w:t>周四军</w:t>
            </w:r>
            <w:proofErr w:type="gramEnd"/>
          </w:p>
        </w:tc>
        <w:tc>
          <w:tcPr>
            <w:tcW w:w="2429"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sz w:val="22"/>
                <w:szCs w:val="22"/>
              </w:rPr>
            </w:pPr>
            <w:r>
              <w:rPr>
                <w:rFonts w:ascii="宋体" w:hAnsi="宋体" w:cs="宋体" w:hint="eastAsia"/>
                <w:color w:val="000000"/>
                <w:kern w:val="0"/>
                <w:sz w:val="22"/>
                <w:szCs w:val="22"/>
                <w:lang w:bidi="ar"/>
              </w:rPr>
              <w:t>湖南大学</w:t>
            </w:r>
          </w:p>
        </w:tc>
      </w:tr>
    </w:tbl>
    <w:p w:rsidR="003062F6" w:rsidRDefault="003062F6" w:rsidP="003062F6">
      <w:pPr>
        <w:pStyle w:val="a4"/>
        <w:spacing w:beforeLines="50" w:before="156" w:beforeAutospacing="0" w:afterLines="50" w:after="156" w:afterAutospacing="0"/>
        <w:jc w:val="center"/>
        <w:rPr>
          <w:rFonts w:cs="Arial" w:hint="eastAsia"/>
          <w:b/>
          <w:bCs/>
          <w:sz w:val="32"/>
          <w:szCs w:val="32"/>
        </w:rPr>
      </w:pPr>
      <w:r>
        <w:rPr>
          <w:rFonts w:cs="Arial" w:hint="eastAsia"/>
          <w:b/>
          <w:bCs/>
          <w:sz w:val="32"/>
          <w:szCs w:val="32"/>
        </w:rPr>
        <w:t xml:space="preserve"> 重点项目（41项）</w:t>
      </w:r>
    </w:p>
    <w:tbl>
      <w:tblPr>
        <w:tblW w:w="9215" w:type="dxa"/>
        <w:tblInd w:w="-318" w:type="dxa"/>
        <w:tblLook w:val="0000" w:firstRow="0" w:lastRow="0" w:firstColumn="0" w:lastColumn="0" w:noHBand="0" w:noVBand="0"/>
      </w:tblPr>
      <w:tblGrid>
        <w:gridCol w:w="1135"/>
        <w:gridCol w:w="4536"/>
        <w:gridCol w:w="1134"/>
        <w:gridCol w:w="2410"/>
      </w:tblGrid>
      <w:tr w:rsidR="003062F6" w:rsidTr="00CA2449">
        <w:trPr>
          <w:trHeight w:val="624"/>
        </w:trPr>
        <w:tc>
          <w:tcPr>
            <w:tcW w:w="1135" w:type="dxa"/>
            <w:tcBorders>
              <w:top w:val="single" w:sz="4" w:space="0" w:color="auto"/>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36"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两类缺失数据的整体统计推断方法研究</w:t>
            </w:r>
          </w:p>
        </w:tc>
        <w:tc>
          <w:tcPr>
            <w:tcW w:w="1134"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蔡利</w:t>
            </w:r>
          </w:p>
        </w:tc>
        <w:tc>
          <w:tcPr>
            <w:tcW w:w="2410" w:type="dxa"/>
            <w:tcBorders>
              <w:top w:val="single" w:sz="4" w:space="0" w:color="auto"/>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基于多源大数据的宏观经济预测应用研究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岑燕</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智慧足迹数据科技有限公司</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生态视角下城市环境空气质量统计监测指标评价及应用研究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常静</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山东交通学院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数字经济增加值核算理论、方法与应用研究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陈梦根</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北京师范大学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农业农村现代化统计评价指标体系研究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陈敏</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国家统计局重庆调查总队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我国城镇调查失业率数据质量控制与评估方法研究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范素琴</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国家统计局湖南调查总队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基于多</w:t>
            </w:r>
            <w:proofErr w:type="gramStart"/>
            <w:r>
              <w:rPr>
                <w:rFonts w:ascii="宋体" w:hAnsi="宋体" w:cs="宋体" w:hint="eastAsia"/>
                <w:color w:val="000000"/>
                <w:kern w:val="0"/>
                <w:sz w:val="22"/>
                <w:szCs w:val="22"/>
                <w:lang w:bidi="ar"/>
              </w:rPr>
              <w:t>源数据</w:t>
            </w:r>
            <w:proofErr w:type="gramEnd"/>
            <w:r>
              <w:rPr>
                <w:rFonts w:ascii="宋体" w:hAnsi="宋体" w:cs="宋体" w:hint="eastAsia"/>
                <w:color w:val="000000"/>
                <w:kern w:val="0"/>
                <w:sz w:val="22"/>
                <w:szCs w:val="22"/>
                <w:lang w:bidi="ar"/>
              </w:rPr>
              <w:t>融合和机器学习的商品住宅特征价格指数编制研究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公云龙</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中国矿业大学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中国新型基础设施资本存量的综合测算及应用研究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郭鹏飞</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重庆工商大学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高维分位数因子模型迭代估计理论及其在金融风险控制中的应用研究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何勇</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乡村振兴统计监测及评价指标体系研究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贾晋</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西南财经大学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经济所有权视角</w:t>
            </w:r>
            <w:proofErr w:type="gramStart"/>
            <w:r>
              <w:rPr>
                <w:rFonts w:ascii="宋体" w:hAnsi="宋体" w:cs="宋体" w:hint="eastAsia"/>
                <w:color w:val="000000"/>
                <w:kern w:val="0"/>
                <w:sz w:val="22"/>
                <w:szCs w:val="22"/>
                <w:lang w:bidi="ar"/>
              </w:rPr>
              <w:t>下数据</w:t>
            </w:r>
            <w:proofErr w:type="gramEnd"/>
            <w:r>
              <w:rPr>
                <w:rFonts w:ascii="宋体" w:hAnsi="宋体" w:cs="宋体" w:hint="eastAsia"/>
                <w:color w:val="000000"/>
                <w:kern w:val="0"/>
                <w:sz w:val="22"/>
                <w:szCs w:val="22"/>
                <w:lang w:bidi="ar"/>
              </w:rPr>
              <w:t>要素的确权、定价与生产核算研究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贾小爱</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山东工商学院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企业高质量发展的统计测度与实现路径研究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李慧云</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北京理工大学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现代化经济体系建设统计测度、动态演进及空间收敛性研究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李旭辉</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安徽财经大学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国家粮食安全统计监测指标及粮食供需平衡表编制研究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梁来存</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广西财经学院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我国老龄化背景下的就业质量评价研究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凌珑</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南京师范大学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基于自然语言处理技术的中国政府网政务信息挖掘</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刘苗</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中央财经大学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“碳中和”背景下中国地区间的能源错配：水平测算、效率损失及调整策略</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马雪娇</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大连理工大学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复杂数据下生存分析模型及其在老年慢性病发展中的应用研究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孙韬</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中国人民大学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大数据背景下“十四五”时期经济社会发展水平监测预警研究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唐晓彬</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对外经济贸易大学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脱贫县农村住户防止返贫监测体系研究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汪三贵</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中国人民大学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人口结构转变对中国经济增长潜力的影响研究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王</w:t>
            </w:r>
            <w:proofErr w:type="gramStart"/>
            <w:r>
              <w:rPr>
                <w:rFonts w:ascii="宋体" w:hAnsi="宋体" w:cs="宋体" w:hint="eastAsia"/>
                <w:color w:val="000000"/>
                <w:kern w:val="0"/>
                <w:sz w:val="22"/>
                <w:szCs w:val="22"/>
                <w:lang w:bidi="ar"/>
              </w:rPr>
              <w:t>宏扬</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南京财经大学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基于多源大数据的经济监测预警研究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王旭阳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中国科学院地理科学与资源研究所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时空大数据技术支持下的农村多尺度减贫与可持续发展韧性的测度与评估</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王艳慧</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首都师范大学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中国非营利机构卫星账户的核算框架研究：基于国际标准与国家经验</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王勇</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东北财经大学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数字乡村试点成效评估及建设路径优化研究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吴石磊</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山东理工大学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数字创新驱动高质量发展的动力机制、统计测度及靶向政策</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徐君</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江苏师范大学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CPI编制方法的完善、体系扩展及中国改进方案研究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徐强</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东北财经大学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基于机器学习的城市雾</w:t>
            </w:r>
            <w:proofErr w:type="gramStart"/>
            <w:r>
              <w:rPr>
                <w:rFonts w:ascii="宋体" w:hAnsi="宋体" w:cs="宋体" w:hint="eastAsia"/>
                <w:color w:val="000000"/>
                <w:kern w:val="0"/>
                <w:sz w:val="22"/>
                <w:szCs w:val="22"/>
                <w:lang w:bidi="ar"/>
              </w:rPr>
              <w:t>霾</w:t>
            </w:r>
            <w:proofErr w:type="gramEnd"/>
            <w:r>
              <w:rPr>
                <w:rFonts w:ascii="宋体" w:hAnsi="宋体" w:cs="宋体" w:hint="eastAsia"/>
                <w:color w:val="000000"/>
                <w:kern w:val="0"/>
                <w:sz w:val="22"/>
                <w:szCs w:val="22"/>
                <w:lang w:bidi="ar"/>
              </w:rPr>
              <w:t>扩散模型组合预测</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杨露</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互联网驱动下制造业高质量发展评价与提升研究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于斌斌</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现代化视角下农村产业融合发展水平及效应测度研究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张爱婷</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31</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“健康中国2030”规划纲要主要健康指标的统计监测研究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张俊辉</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西南医科大学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脱贫人口返贫风险监测研究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张振环</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基于社会网络的综合评价技术及智能应用</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曾守桢</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宁波大学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共同富裕内涵及综合评价指标体系研究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赵军利</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国家统计局统计科学研究所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深圳建设中国特色社会主义先行示范区监测实证研究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赵培亚</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国家统计局深圳调查队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新发展格局下制造业数字化转型的产业升级效应研究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郑冰</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浙江理工大学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面向特大城市风险管理的时点人口多源大数据统计分析与协同治理机制研究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钟若愚</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深圳大学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数字贸易赋能中小企业国际竞争力提升的效应测度与实现路径研究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周凤秀</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江西师范大学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39</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基本实现现代化进程监测体系研究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proofErr w:type="gramStart"/>
            <w:r>
              <w:rPr>
                <w:rFonts w:ascii="宋体" w:hAnsi="宋体" w:cs="宋体" w:hint="eastAsia"/>
                <w:color w:val="000000"/>
                <w:kern w:val="0"/>
                <w:sz w:val="22"/>
                <w:szCs w:val="22"/>
                <w:lang w:bidi="ar"/>
              </w:rPr>
              <w:t>周作昂</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四川省统计学会</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4536"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大数据背景下基于深度学习的网络电商场景文本识别研究</w:t>
            </w:r>
          </w:p>
        </w:tc>
        <w:tc>
          <w:tcPr>
            <w:tcW w:w="1134"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朱钰</w:t>
            </w:r>
          </w:p>
        </w:tc>
        <w:tc>
          <w:tcPr>
            <w:tcW w:w="2410" w:type="dxa"/>
            <w:tcBorders>
              <w:top w:val="single" w:sz="4" w:space="0" w:color="auto"/>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single" w:sz="4" w:space="0" w:color="auto"/>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w:t>
            </w:r>
          </w:p>
        </w:tc>
        <w:tc>
          <w:tcPr>
            <w:tcW w:w="4536"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复杂数据下函数型分位数回归模型的研究及应用</w:t>
            </w:r>
          </w:p>
        </w:tc>
        <w:tc>
          <w:tcPr>
            <w:tcW w:w="1134"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邹玉叶</w:t>
            </w:r>
          </w:p>
        </w:tc>
        <w:tc>
          <w:tcPr>
            <w:tcW w:w="2410" w:type="dxa"/>
            <w:tcBorders>
              <w:top w:val="single" w:sz="4" w:space="0" w:color="auto"/>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上海海事大学</w:t>
            </w:r>
          </w:p>
        </w:tc>
      </w:tr>
    </w:tbl>
    <w:p w:rsidR="003062F6" w:rsidRDefault="003062F6" w:rsidP="003062F6">
      <w:pPr>
        <w:pStyle w:val="a4"/>
        <w:spacing w:beforeLines="50" w:before="156" w:beforeAutospacing="0" w:afterLines="50" w:after="156" w:afterAutospacing="0"/>
        <w:jc w:val="center"/>
        <w:rPr>
          <w:rFonts w:cs="Arial" w:hint="eastAsia"/>
          <w:b/>
          <w:bCs/>
          <w:sz w:val="32"/>
          <w:szCs w:val="32"/>
        </w:rPr>
      </w:pPr>
      <w:r>
        <w:rPr>
          <w:rFonts w:cs="Arial" w:hint="eastAsia"/>
          <w:b/>
          <w:bCs/>
          <w:sz w:val="32"/>
          <w:szCs w:val="32"/>
        </w:rPr>
        <w:t>优选（一般）项目（100项）</w:t>
      </w:r>
    </w:p>
    <w:tbl>
      <w:tblPr>
        <w:tblW w:w="9215" w:type="dxa"/>
        <w:tblInd w:w="-318" w:type="dxa"/>
        <w:tblLook w:val="0000" w:firstRow="0" w:lastRow="0" w:firstColumn="0" w:lastColumn="0" w:noHBand="0" w:noVBand="0"/>
      </w:tblPr>
      <w:tblGrid>
        <w:gridCol w:w="1135"/>
        <w:gridCol w:w="4536"/>
        <w:gridCol w:w="1134"/>
        <w:gridCol w:w="2410"/>
      </w:tblGrid>
      <w:tr w:rsidR="003062F6" w:rsidTr="00CA2449">
        <w:trPr>
          <w:trHeight w:val="624"/>
        </w:trPr>
        <w:tc>
          <w:tcPr>
            <w:tcW w:w="1135" w:type="dxa"/>
            <w:tcBorders>
              <w:top w:val="single" w:sz="4" w:space="0" w:color="auto"/>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4536"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基于卫星遥感数据的中国乡镇尺度经济发展指数估计及应用研究</w:t>
            </w:r>
          </w:p>
        </w:tc>
        <w:tc>
          <w:tcPr>
            <w:tcW w:w="1134" w:type="dxa"/>
            <w:tcBorders>
              <w:top w:val="single" w:sz="4" w:space="0" w:color="auto"/>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白琰冰</w:t>
            </w:r>
          </w:p>
        </w:tc>
        <w:tc>
          <w:tcPr>
            <w:tcW w:w="2410" w:type="dxa"/>
            <w:tcBorders>
              <w:top w:val="single" w:sz="4" w:space="0" w:color="auto"/>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中国人民大学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中国出境旅游国际影响力的测度、扩散演变与动力机制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包富华</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咸阳师范学院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基于计算机试验的多源流数据融合方法及其应用研究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陈</w:t>
            </w:r>
            <w:proofErr w:type="gramStart"/>
            <w:r>
              <w:rPr>
                <w:rFonts w:ascii="宋体" w:hAnsi="宋体" w:cs="宋体" w:hint="eastAsia"/>
                <w:color w:val="000000"/>
                <w:kern w:val="0"/>
                <w:sz w:val="22"/>
                <w:szCs w:val="22"/>
                <w:lang w:bidi="ar"/>
              </w:rPr>
              <w:t>浩</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天津财经大学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基于区域可持续发展视角下联合国PHDI指数本土化研究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陈菁泉</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东北财经大学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云环境</w:t>
            </w:r>
            <w:proofErr w:type="gramEnd"/>
            <w:r>
              <w:rPr>
                <w:rFonts w:ascii="宋体" w:hAnsi="宋体" w:cs="宋体" w:hint="eastAsia"/>
                <w:color w:val="000000"/>
                <w:kern w:val="0"/>
                <w:sz w:val="22"/>
                <w:szCs w:val="22"/>
                <w:lang w:bidi="ar"/>
              </w:rPr>
              <w:t>下基于公</w:t>
            </w:r>
            <w:proofErr w:type="gramStart"/>
            <w:r>
              <w:rPr>
                <w:rFonts w:ascii="宋体" w:hAnsi="宋体" w:cs="宋体" w:hint="eastAsia"/>
                <w:color w:val="000000"/>
                <w:kern w:val="0"/>
                <w:sz w:val="22"/>
                <w:szCs w:val="22"/>
                <w:lang w:bidi="ar"/>
              </w:rPr>
              <w:t>钥</w:t>
            </w:r>
            <w:proofErr w:type="gramEnd"/>
            <w:r>
              <w:rPr>
                <w:rFonts w:ascii="宋体" w:hAnsi="宋体" w:cs="宋体" w:hint="eastAsia"/>
                <w:color w:val="000000"/>
                <w:kern w:val="0"/>
                <w:sz w:val="22"/>
                <w:szCs w:val="22"/>
                <w:lang w:bidi="ar"/>
              </w:rPr>
              <w:t>广播加密的统计数据共享与访问控制研究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陈礼青</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淮阴工学院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健康中国战略背景下失能老人照护资源供需缺口测算与政策体系研究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成前</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国家卫生健康委流动人口服务中心</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基于统计机器学习方法的股票市场误定价测度与风险分析研究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程瑶</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南京审计大学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住户调查电子数据质量控制方法和应用研究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戴伟星</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w:t>
            </w:r>
            <w:r>
              <w:rPr>
                <w:rStyle w:val="font01"/>
                <w:rFonts w:ascii="宋体" w:hAnsi="宋体" w:cs="宋体" w:hint="eastAsia"/>
                <w:sz w:val="22"/>
                <w:szCs w:val="22"/>
                <w:lang w:bidi="ar"/>
              </w:rPr>
              <w:t>局广东调查总队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新时代农业生态补偿机制优化及绩效评价</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党杨</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长春财经学院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10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中小</w:t>
            </w:r>
            <w:proofErr w:type="gramStart"/>
            <w:r>
              <w:rPr>
                <w:rFonts w:ascii="宋体" w:hAnsi="宋体" w:cs="宋体" w:hint="eastAsia"/>
                <w:color w:val="000000"/>
                <w:kern w:val="0"/>
                <w:sz w:val="22"/>
                <w:szCs w:val="22"/>
                <w:lang w:bidi="ar"/>
              </w:rPr>
              <w:t>微企业</w:t>
            </w:r>
            <w:proofErr w:type="gramEnd"/>
            <w:r>
              <w:rPr>
                <w:rFonts w:ascii="宋体" w:hAnsi="宋体" w:cs="宋体" w:hint="eastAsia"/>
                <w:color w:val="000000"/>
                <w:kern w:val="0"/>
                <w:sz w:val="22"/>
                <w:szCs w:val="22"/>
                <w:lang w:bidi="ar"/>
              </w:rPr>
              <w:t>统计监测制度的国际比较研究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都田秀佳</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国家统计局统计科学研究所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半参数</w:t>
            </w:r>
            <w:proofErr w:type="spellStart"/>
            <w:r>
              <w:rPr>
                <w:rStyle w:val="font21"/>
                <w:rFonts w:ascii="宋体" w:hAnsi="宋体" w:cs="宋体" w:hint="eastAsia"/>
                <w:sz w:val="22"/>
                <w:szCs w:val="22"/>
                <w:lang w:bidi="ar"/>
              </w:rPr>
              <w:t>Tweedie</w:t>
            </w:r>
            <w:proofErr w:type="spellEnd"/>
            <w:r>
              <w:rPr>
                <w:rStyle w:val="font01"/>
                <w:rFonts w:ascii="宋体" w:hAnsi="宋体" w:cs="宋体" w:hint="eastAsia"/>
                <w:sz w:val="22"/>
                <w:szCs w:val="22"/>
                <w:lang w:bidi="ar"/>
              </w:rPr>
              <w:t>复合泊</w:t>
            </w:r>
            <w:proofErr w:type="gramStart"/>
            <w:r>
              <w:rPr>
                <w:rStyle w:val="font01"/>
                <w:rFonts w:ascii="宋体" w:hAnsi="宋体" w:cs="宋体" w:hint="eastAsia"/>
                <w:sz w:val="22"/>
                <w:szCs w:val="22"/>
                <w:lang w:bidi="ar"/>
              </w:rPr>
              <w:t>松回归</w:t>
            </w:r>
            <w:proofErr w:type="gramEnd"/>
            <w:r>
              <w:rPr>
                <w:rStyle w:val="font01"/>
                <w:rFonts w:ascii="宋体" w:hAnsi="宋体" w:cs="宋体" w:hint="eastAsia"/>
                <w:sz w:val="22"/>
                <w:szCs w:val="22"/>
                <w:lang w:bidi="ar"/>
              </w:rPr>
              <w:t>模型的贝叶斯分析及其应用</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段星德</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贵州财经大学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价值链分工视角下我国制造企业服务化水平的统计测度研究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高翔</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上海对外经贸大学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数字经济时代下中国科技创新资源配置效率的统计测度和提升路径研究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高月姣</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南京邮电大学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多元部分线性时间序列模型的统计推断</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古勇毅</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广东财经大学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农田生态系统服务价值核算研究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郭春娜</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中山大学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多维函数型数据聚类分析方法及其在智能交通中的应用</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郭佳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浙江工业大学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基于多源异质稀疏数据的瓶颈区域宏观交通态势评估及应用研究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郭亚娟</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山东交通学院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后疫情时期促进我国数字文化产业高质量发展的财税政策评价指标体系研究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韩东林</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安徽大学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大数据背景下混频数据建模方法及在扶贫审计中的应用研究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郝</w:t>
            </w:r>
            <w:proofErr w:type="gramEnd"/>
            <w:r>
              <w:rPr>
                <w:rFonts w:ascii="宋体" w:hAnsi="宋体" w:cs="宋体" w:hint="eastAsia"/>
                <w:color w:val="000000"/>
                <w:kern w:val="0"/>
                <w:sz w:val="22"/>
                <w:szCs w:val="22"/>
                <w:lang w:bidi="ar"/>
              </w:rPr>
              <w:t>红霞</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南京审计大学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基于集成深度学习和协同群体智能的金融欺诈风险预测研究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何启志</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基于产出法的数字平台经济核算体系研究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贺景霖</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湖北汽车</w:t>
            </w:r>
            <w:r>
              <w:rPr>
                <w:rStyle w:val="font01"/>
                <w:rFonts w:ascii="宋体" w:hAnsi="宋体" w:cs="宋体" w:hint="eastAsia"/>
                <w:sz w:val="22"/>
                <w:szCs w:val="22"/>
                <w:lang w:bidi="ar"/>
              </w:rPr>
              <w:t>工业学院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联合国可持续发展统计指标本土化研究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胡志高</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汕头大学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大规模网络数据的统计模型与应用研究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黄丹阳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中国人民大学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科技创新及其对社会经济发展的贡献研究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贾非</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吉林财经大学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误差自相关的混合效应模型最优试验设计研究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姜红燕</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淮阴工学院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基于多源数据驱动的增强型指数化投资决策研究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康志林</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华侨大学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新时代我国多维民生福祉的测度评价研究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赖志花</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宁波大学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基于函数时间序列的资产定价模型及应用研究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李博</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北京第二外国语学院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统计数据上链背景下的</w:t>
            </w:r>
            <w:proofErr w:type="gramStart"/>
            <w:r>
              <w:rPr>
                <w:rFonts w:ascii="宋体" w:hAnsi="宋体" w:cs="宋体" w:hint="eastAsia"/>
                <w:color w:val="000000"/>
                <w:kern w:val="0"/>
                <w:sz w:val="22"/>
                <w:szCs w:val="22"/>
                <w:lang w:bidi="ar"/>
              </w:rPr>
              <w:t>统计区</w:t>
            </w:r>
            <w:proofErr w:type="gramEnd"/>
            <w:r>
              <w:rPr>
                <w:rFonts w:ascii="宋体" w:hAnsi="宋体" w:cs="宋体" w:hint="eastAsia"/>
                <w:color w:val="000000"/>
                <w:kern w:val="0"/>
                <w:sz w:val="22"/>
                <w:szCs w:val="22"/>
                <w:lang w:bidi="ar"/>
              </w:rPr>
              <w:t>块链监管机制研究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李飞</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鲁东大学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数据生产要素统计核算研究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李凯</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浙江工商</w:t>
            </w:r>
            <w:r>
              <w:rPr>
                <w:rStyle w:val="font01"/>
                <w:rFonts w:ascii="宋体" w:hAnsi="宋体" w:cs="宋体" w:hint="eastAsia"/>
                <w:sz w:val="22"/>
                <w:szCs w:val="22"/>
                <w:lang w:bidi="ar"/>
              </w:rPr>
              <w:t>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31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数字普惠金融减缓相对贫困的效率测算与提升路径研究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李青鹤</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青岛大学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函数型数据</w:t>
            </w:r>
            <w:r>
              <w:rPr>
                <w:rStyle w:val="font21"/>
                <w:rFonts w:ascii="宋体" w:hAnsi="宋体" w:cs="宋体" w:hint="eastAsia"/>
                <w:sz w:val="22"/>
                <w:szCs w:val="22"/>
                <w:lang w:bidi="ar"/>
              </w:rPr>
              <w:t>k-</w:t>
            </w:r>
            <w:r>
              <w:rPr>
                <w:rStyle w:val="font01"/>
                <w:rFonts w:ascii="宋体" w:hAnsi="宋体" w:cs="宋体" w:hint="eastAsia"/>
                <w:sz w:val="22"/>
                <w:szCs w:val="22"/>
                <w:lang w:bidi="ar"/>
              </w:rPr>
              <w:t>均值模糊聚类</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李双博</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城市社区突发急性传染病防控能力综合评价</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李伟</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潍坊医学院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数字经济投入产出表编制与应用研究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刘波</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防止规模性返贫的统计保障研究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刘成杰</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重庆工商大学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新发展格局下生态文明</w:t>
            </w:r>
            <w:proofErr w:type="gramStart"/>
            <w:r>
              <w:rPr>
                <w:rFonts w:ascii="宋体" w:hAnsi="宋体" w:cs="宋体" w:hint="eastAsia"/>
                <w:color w:val="000000"/>
                <w:kern w:val="0"/>
                <w:sz w:val="22"/>
                <w:szCs w:val="22"/>
                <w:lang w:bidi="ar"/>
              </w:rPr>
              <w:t>试验区碳达峰</w:t>
            </w:r>
            <w:proofErr w:type="gramEnd"/>
            <w:r>
              <w:rPr>
                <w:rFonts w:ascii="宋体" w:hAnsi="宋体" w:cs="宋体" w:hint="eastAsia"/>
                <w:color w:val="000000"/>
                <w:kern w:val="0"/>
                <w:sz w:val="22"/>
                <w:szCs w:val="22"/>
                <w:lang w:bidi="ar"/>
              </w:rPr>
              <w:t>影响因素及最优达峰路径研究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刘金福</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福建农林大学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陕西省人口环境动态统计模型研究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刘静</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渭南师范学院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新冠肺炎疫情防控等重大公共卫生事件应对效果量化评价研究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刘珏</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中国制造业对外转移与“去制造业化”研究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刘似臣</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北京交通大学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统计大数据共享平台的建设研究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陆万明</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山东省统计局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数字普惠金融对家庭收入差距影响的机理研究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吕学梁</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青岛大学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贝叶斯框架下多层空间回归模型及其应用研究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马佳羽</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广东金融学院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政府统计数据价值评估体系的理论与方法研究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马婧</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国家统计局统计科学研究所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大数据下经济政策不确定性的统计测度及影响居民消费行为机理研究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南永清</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南京审计大学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西部矿产资源开发的综合补偿统计标准构建研究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潘文富</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贵州财经大学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双循环新格局下的数字经济驱动产业升级机制与路径研究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秦建群</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河北大学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政府统计数据上链背景下的社会治理数字化机制研究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任燕</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运城学院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金融科技参与下货币政策的收入分配效应测度研究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任羽菲</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华北电力大学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49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数字金融对高质量发展的效应评价与中介机制研究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沈红丽</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天津商业大学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农业农村现代化统计评价指标体系研究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沈向东</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w:t>
            </w:r>
            <w:r>
              <w:rPr>
                <w:rStyle w:val="font01"/>
                <w:rFonts w:ascii="宋体" w:hAnsi="宋体" w:cs="宋体" w:hint="eastAsia"/>
                <w:sz w:val="22"/>
                <w:szCs w:val="22"/>
                <w:lang w:bidi="ar"/>
              </w:rPr>
              <w:t>局北京调查总队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大数据在人口普查数据质量评估中的应用研究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史龙梅</w:t>
            </w:r>
            <w:proofErr w:type="gramEnd"/>
          </w:p>
        </w:tc>
        <w:tc>
          <w:tcPr>
            <w:tcW w:w="2410" w:type="dxa"/>
            <w:tcBorders>
              <w:top w:val="nil"/>
              <w:left w:val="nil"/>
              <w:bottom w:val="single" w:sz="4" w:space="0" w:color="auto"/>
              <w:right w:val="nil"/>
            </w:tcBorders>
            <w:noWrap/>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安徽工程</w:t>
            </w:r>
            <w:r>
              <w:rPr>
                <w:rStyle w:val="font01"/>
                <w:rFonts w:ascii="宋体" w:hAnsi="宋体" w:cs="宋体" w:hint="eastAsia"/>
                <w:sz w:val="22"/>
                <w:szCs w:val="22"/>
                <w:lang w:bidi="ar"/>
              </w:rPr>
              <w:t>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52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面向青少年健康指标数据的高维函数型分位分层结构关系模型研究及应用</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宋逸</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北京大学儿童青少年卫生研究所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基于人工智能与大数据技术的突发事件网络舆情统计分析与监测预警研究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宋正国</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山东科技大学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54 </w:t>
            </w:r>
          </w:p>
        </w:tc>
        <w:tc>
          <w:tcPr>
            <w:tcW w:w="4536" w:type="dxa"/>
            <w:tcBorders>
              <w:top w:val="nil"/>
              <w:left w:val="nil"/>
              <w:bottom w:val="single" w:sz="4" w:space="0" w:color="000000"/>
              <w:right w:val="single" w:sz="4" w:space="0" w:color="000000"/>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乡村治理数字化转型的驱动机制及治理效能提升研究</w:t>
            </w:r>
          </w:p>
        </w:tc>
        <w:tc>
          <w:tcPr>
            <w:tcW w:w="1134" w:type="dxa"/>
            <w:tcBorders>
              <w:top w:val="nil"/>
              <w:left w:val="nil"/>
              <w:bottom w:val="single" w:sz="4" w:space="0" w:color="000000"/>
              <w:right w:val="single" w:sz="4" w:space="0" w:color="000000"/>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苏岚岚</w:t>
            </w:r>
          </w:p>
        </w:tc>
        <w:tc>
          <w:tcPr>
            <w:tcW w:w="2410" w:type="dxa"/>
            <w:tcBorders>
              <w:top w:val="nil"/>
              <w:left w:val="nil"/>
              <w:bottom w:val="single" w:sz="4" w:space="0" w:color="000000"/>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人工智能对能源产业碳生产率的影响与治理机制研究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孙华平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江苏大学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黄河流域城市群高质量发展监测评价及时空差异研究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孙晓琳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大数据视阈下城乡基本公共服务均等化水平的时空演化与提升机制研究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汤慧</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利用大数据构建大宗商品景气指数的方法及实证研究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汤志华</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国家统计局统计科学研究所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新冠疫情防控对中国碳排放影响测度及达峰路径研究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唐洪雷</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湖州师范学院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成渝</w:t>
            </w:r>
            <w:proofErr w:type="gramStart"/>
            <w:r>
              <w:rPr>
                <w:rFonts w:ascii="宋体" w:hAnsi="宋体" w:cs="宋体" w:hint="eastAsia"/>
                <w:color w:val="000000"/>
                <w:kern w:val="0"/>
                <w:sz w:val="22"/>
                <w:szCs w:val="22"/>
                <w:lang w:bidi="ar"/>
              </w:rPr>
              <w:t>地区双核经济</w:t>
            </w:r>
            <w:proofErr w:type="gramEnd"/>
            <w:r>
              <w:rPr>
                <w:rFonts w:ascii="宋体" w:hAnsi="宋体" w:cs="宋体" w:hint="eastAsia"/>
                <w:color w:val="000000"/>
                <w:kern w:val="0"/>
                <w:sz w:val="22"/>
                <w:szCs w:val="22"/>
                <w:lang w:bidi="ar"/>
              </w:rPr>
              <w:t>辐射能力研究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唐学清</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四川省统</w:t>
            </w:r>
            <w:r>
              <w:rPr>
                <w:rStyle w:val="font01"/>
                <w:rFonts w:ascii="宋体" w:hAnsi="宋体" w:cs="宋体" w:hint="eastAsia"/>
                <w:sz w:val="22"/>
                <w:szCs w:val="22"/>
                <w:lang w:bidi="ar"/>
              </w:rPr>
              <w:t>计科学研究所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高维空间面板数据模型的变量选择研究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田瑞琴</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杭州师范大学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粮食生产</w:t>
            </w:r>
            <w:proofErr w:type="gramStart"/>
            <w:r>
              <w:rPr>
                <w:rFonts w:ascii="宋体" w:hAnsi="宋体" w:cs="宋体" w:hint="eastAsia"/>
                <w:color w:val="000000"/>
                <w:kern w:val="0"/>
                <w:sz w:val="22"/>
                <w:szCs w:val="22"/>
                <w:lang w:bidi="ar"/>
              </w:rPr>
              <w:t>端安全状况</w:t>
            </w:r>
            <w:proofErr w:type="gramEnd"/>
            <w:r>
              <w:rPr>
                <w:rFonts w:ascii="宋体" w:hAnsi="宋体" w:cs="宋体" w:hint="eastAsia"/>
                <w:color w:val="000000"/>
                <w:kern w:val="0"/>
                <w:sz w:val="22"/>
                <w:szCs w:val="22"/>
                <w:lang w:bidi="ar"/>
              </w:rPr>
              <w:t>的数字监测与风险防控研究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田雅娟</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河北大学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基于混频数据和中国特色</w:t>
            </w:r>
            <w:r>
              <w:rPr>
                <w:rStyle w:val="font21"/>
                <w:rFonts w:ascii="宋体" w:hAnsi="宋体" w:cs="宋体" w:hint="eastAsia"/>
                <w:sz w:val="22"/>
                <w:szCs w:val="22"/>
                <w:lang w:bidi="ar"/>
              </w:rPr>
              <w:t>DSGE</w:t>
            </w:r>
            <w:r>
              <w:rPr>
                <w:rStyle w:val="font01"/>
                <w:rFonts w:ascii="宋体" w:hAnsi="宋体" w:cs="宋体" w:hint="eastAsia"/>
                <w:sz w:val="22"/>
                <w:szCs w:val="22"/>
                <w:lang w:bidi="ar"/>
              </w:rPr>
              <w:t>模型的宏观经济预测</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仝冰</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河南大学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我国金融开放对经济高质量发展影响的统计研究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汪彩玲</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河南财经政法大学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养老保险对农村居民消费不平等影响的测度与政策评估</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南京财经大学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碳配额约束下产业系统螺旋低碳发展统计监测与优化策略</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王健</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江苏大学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基于大数据的住房租赁价格指数编制研究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王建春</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国家统计</w:t>
            </w:r>
            <w:r>
              <w:rPr>
                <w:rStyle w:val="font01"/>
                <w:rFonts w:ascii="宋体" w:hAnsi="宋体" w:cs="宋体" w:hint="eastAsia"/>
                <w:sz w:val="22"/>
                <w:szCs w:val="22"/>
                <w:lang w:bidi="ar"/>
              </w:rPr>
              <w:t>局湖南调查总队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数字经济驱动我国农业高质量发展的统计研究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王莉</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中国居民生态系统服务消费需求变化影响因素及效用研究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王思博</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北京市农林科学院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70 </w:t>
            </w:r>
          </w:p>
        </w:tc>
        <w:tc>
          <w:tcPr>
            <w:tcW w:w="4536" w:type="dxa"/>
            <w:tcBorders>
              <w:top w:val="nil"/>
              <w:left w:val="nil"/>
              <w:bottom w:val="single" w:sz="4" w:space="0" w:color="000000"/>
              <w:right w:val="single" w:sz="4" w:space="0" w:color="000000"/>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面向非平衡大数据分类问题的相关</w:t>
            </w:r>
            <w:proofErr w:type="gramStart"/>
            <w:r>
              <w:rPr>
                <w:rFonts w:ascii="宋体" w:hAnsi="宋体" w:cs="宋体" w:hint="eastAsia"/>
                <w:color w:val="000000"/>
                <w:kern w:val="0"/>
                <w:sz w:val="22"/>
                <w:szCs w:val="22"/>
                <w:lang w:bidi="ar"/>
              </w:rPr>
              <w:t>向量机</w:t>
            </w:r>
            <w:proofErr w:type="gramEnd"/>
            <w:r>
              <w:rPr>
                <w:rFonts w:ascii="宋体" w:hAnsi="宋体" w:cs="宋体" w:hint="eastAsia"/>
                <w:color w:val="000000"/>
                <w:kern w:val="0"/>
                <w:sz w:val="22"/>
                <w:szCs w:val="22"/>
                <w:lang w:bidi="ar"/>
              </w:rPr>
              <w:t>研究</w:t>
            </w:r>
          </w:p>
        </w:tc>
        <w:tc>
          <w:tcPr>
            <w:tcW w:w="1134" w:type="dxa"/>
            <w:tcBorders>
              <w:top w:val="nil"/>
              <w:left w:val="nil"/>
              <w:bottom w:val="single" w:sz="4" w:space="0" w:color="000000"/>
              <w:right w:val="single" w:sz="4" w:space="0" w:color="000000"/>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王文洋</w:t>
            </w:r>
          </w:p>
        </w:tc>
        <w:tc>
          <w:tcPr>
            <w:tcW w:w="2410" w:type="dxa"/>
            <w:tcBorders>
              <w:top w:val="nil"/>
              <w:left w:val="nil"/>
              <w:bottom w:val="single" w:sz="4" w:space="0" w:color="000000"/>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大连海事大学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服务业统计问题研究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王鑫</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山东省泰安市统计局</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居民可支配收入数据质量控制和评估方法研究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王旭明</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国家统计局宁夏调查总队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73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数据资产价值贡献的统计测度与影响因素研究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王烨</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无锡太湖学院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基于区块链数据共享的政府部门统计信息智慧生态圈建设</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魏晓光</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河北金融学院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先进制造业集群韧性影响因素和提升机制研究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吴松强</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无锡太湖学院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关于保持地方政府债务在合理区间的监测分析研究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夏慧珠</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浙江农林大学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中国地方隐性债务风险的统计测度研究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肖百龙</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湖南大学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宏观经济预测模型研究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肖侠</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上海政法学院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构建</w:t>
            </w:r>
            <w:r>
              <w:rPr>
                <w:rStyle w:val="font21"/>
                <w:rFonts w:ascii="宋体" w:hAnsi="宋体" w:cs="宋体" w:hint="eastAsia"/>
                <w:sz w:val="22"/>
                <w:szCs w:val="22"/>
                <w:lang w:bidi="ar"/>
              </w:rPr>
              <w:t>“</w:t>
            </w:r>
            <w:r>
              <w:rPr>
                <w:rStyle w:val="font01"/>
                <w:rFonts w:ascii="宋体" w:hAnsi="宋体" w:cs="宋体" w:hint="eastAsia"/>
                <w:sz w:val="22"/>
                <w:szCs w:val="22"/>
                <w:lang w:bidi="ar"/>
              </w:rPr>
              <w:t>双循环</w:t>
            </w:r>
            <w:r>
              <w:rPr>
                <w:rStyle w:val="font21"/>
                <w:rFonts w:ascii="宋体" w:hAnsi="宋体" w:cs="宋体" w:hint="eastAsia"/>
                <w:sz w:val="22"/>
                <w:szCs w:val="22"/>
                <w:lang w:bidi="ar"/>
              </w:rPr>
              <w:t>”</w:t>
            </w:r>
            <w:r>
              <w:rPr>
                <w:rStyle w:val="font01"/>
                <w:rFonts w:ascii="宋体" w:hAnsi="宋体" w:cs="宋体" w:hint="eastAsia"/>
                <w:sz w:val="22"/>
                <w:szCs w:val="22"/>
                <w:lang w:bidi="ar"/>
              </w:rPr>
              <w:t>新发展格局突出堵点监测与政策评价体系研究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肖祖</w:t>
            </w:r>
            <w:proofErr w:type="gramStart"/>
            <w:r>
              <w:rPr>
                <w:rFonts w:ascii="宋体" w:hAnsi="宋体" w:cs="宋体" w:hint="eastAsia"/>
                <w:color w:val="000000"/>
                <w:kern w:val="0"/>
                <w:sz w:val="22"/>
                <w:szCs w:val="22"/>
                <w:lang w:bidi="ar"/>
              </w:rPr>
              <w:t>沔</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消费对成渝地区双城经济圈经济增长影响</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谢承渊</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国家统计局四川调查总队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r>
              <w:rPr>
                <w:rStyle w:val="font01"/>
                <w:rFonts w:ascii="宋体" w:hAnsi="宋体" w:cs="宋体" w:hint="eastAsia"/>
                <w:sz w:val="22"/>
                <w:szCs w:val="22"/>
                <w:lang w:bidi="ar"/>
              </w:rPr>
              <w:t>生态红线</w:t>
            </w:r>
            <w:r>
              <w:rPr>
                <w:rStyle w:val="font21"/>
                <w:rFonts w:ascii="宋体" w:hAnsi="宋体" w:cs="宋体" w:hint="eastAsia"/>
                <w:sz w:val="22"/>
                <w:szCs w:val="22"/>
                <w:lang w:bidi="ar"/>
              </w:rPr>
              <w:t>”</w:t>
            </w:r>
            <w:r>
              <w:rPr>
                <w:rStyle w:val="font01"/>
                <w:rFonts w:ascii="宋体" w:hAnsi="宋体" w:cs="宋体" w:hint="eastAsia"/>
                <w:sz w:val="22"/>
                <w:szCs w:val="22"/>
                <w:lang w:bidi="ar"/>
              </w:rPr>
              <w:t>推动国有企业高质量发展的绿色统计指标体系研究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徐玮</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基于统计图模型的工业企业统计数据质量核查</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颜斌</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山东科技</w:t>
            </w:r>
            <w:r>
              <w:rPr>
                <w:rStyle w:val="font01"/>
                <w:rFonts w:ascii="宋体" w:hAnsi="宋体" w:cs="宋体" w:hint="eastAsia"/>
                <w:sz w:val="22"/>
                <w:szCs w:val="22"/>
                <w:lang w:bidi="ar"/>
              </w:rPr>
              <w:t>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大数据背景下投入产出消耗系数修正与宏观经济预测模型研究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杨洪礼</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山东科技大学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中国碳中和进程的统计测度与调控路径研究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杨晓彤</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山东财经大学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生态环境统计监测统计指标体系的构建与运用推广研究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杨园华</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广东财经大学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国家脱贫地区农村居民收入差距与相对贫困的统计测度研究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于学霆</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重庆工商大学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创新韧性的测度及对高技术产业双循环发展的影响效应研究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俞立平</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基于空间依赖的类重复交易住宅价格指数编制方法及应用研究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张海永</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滁州学院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89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基于大数据的房价泡沫监测预警与风险防范研究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w:t>
            </w:r>
            <w:proofErr w:type="gramStart"/>
            <w:r>
              <w:rPr>
                <w:rFonts w:ascii="宋体" w:hAnsi="宋体" w:cs="宋体" w:hint="eastAsia"/>
                <w:color w:val="000000"/>
                <w:kern w:val="0"/>
                <w:sz w:val="22"/>
                <w:szCs w:val="22"/>
                <w:lang w:bidi="ar"/>
              </w:rPr>
              <w:t>浩</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广东外语外贸大学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基于多源异构数据重大风险事件中公众风险感知测度及其时空演变特征研究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张瑞</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成都理工大学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91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高质量发展</w:t>
            </w:r>
            <w:proofErr w:type="gramStart"/>
            <w:r>
              <w:rPr>
                <w:rFonts w:ascii="宋体" w:hAnsi="宋体" w:cs="宋体" w:hint="eastAsia"/>
                <w:color w:val="000000"/>
                <w:kern w:val="0"/>
                <w:sz w:val="22"/>
                <w:szCs w:val="22"/>
                <w:lang w:bidi="ar"/>
              </w:rPr>
              <w:t>背景下省域</w:t>
            </w:r>
            <w:proofErr w:type="gramEnd"/>
            <w:r>
              <w:rPr>
                <w:rFonts w:ascii="宋体" w:hAnsi="宋体" w:cs="宋体" w:hint="eastAsia"/>
                <w:color w:val="000000"/>
                <w:kern w:val="0"/>
                <w:sz w:val="22"/>
                <w:szCs w:val="22"/>
                <w:lang w:bidi="ar"/>
              </w:rPr>
              <w:t>绿色发展水平测度与提升路径研究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张旭</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燕山大学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92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r>
              <w:rPr>
                <w:rStyle w:val="font01"/>
                <w:rFonts w:ascii="宋体" w:hAnsi="宋体" w:cs="宋体" w:hint="eastAsia"/>
                <w:sz w:val="22"/>
                <w:szCs w:val="22"/>
                <w:lang w:bidi="ar"/>
              </w:rPr>
              <w:t>健康中国</w:t>
            </w:r>
            <w:r>
              <w:rPr>
                <w:rStyle w:val="font21"/>
                <w:rFonts w:ascii="宋体" w:hAnsi="宋体" w:cs="宋体" w:hint="eastAsia"/>
                <w:sz w:val="22"/>
                <w:szCs w:val="22"/>
                <w:lang w:bidi="ar"/>
              </w:rPr>
              <w:t>”</w:t>
            </w:r>
            <w:r>
              <w:rPr>
                <w:rStyle w:val="font01"/>
                <w:rFonts w:ascii="宋体" w:hAnsi="宋体" w:cs="宋体" w:hint="eastAsia"/>
                <w:sz w:val="22"/>
                <w:szCs w:val="22"/>
                <w:lang w:bidi="ar"/>
              </w:rPr>
              <w:t>视域下我国健康不平等统计监测及应用研究</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张圆</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天津商业大学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93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黄河高质量发展流域型体系建立的研究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张哲</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西安财经大学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 xml:space="preserve">94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新发展格局视角下地区经济高质量发展统计测度与提升路径</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赵慧卿</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天津商业大学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95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乡村振兴下的农村儿童人力资本综合评价及政策优化研究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sz w:val="22"/>
                <w:szCs w:val="22"/>
              </w:rPr>
            </w:pPr>
            <w:r>
              <w:rPr>
                <w:rFonts w:ascii="宋体" w:hAnsi="宋体" w:cs="宋体" w:hint="eastAsia"/>
                <w:color w:val="000000"/>
                <w:kern w:val="0"/>
                <w:sz w:val="22"/>
                <w:szCs w:val="22"/>
                <w:lang w:bidi="ar"/>
              </w:rPr>
              <w:t>郑晓冬</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sz w:val="22"/>
                <w:szCs w:val="22"/>
              </w:rPr>
            </w:pPr>
            <w:r>
              <w:rPr>
                <w:rFonts w:ascii="宋体" w:hAnsi="宋体" w:cs="宋体" w:hint="eastAsia"/>
                <w:color w:val="000000"/>
                <w:kern w:val="0"/>
                <w:sz w:val="22"/>
                <w:szCs w:val="22"/>
                <w:lang w:bidi="ar"/>
              </w:rPr>
              <w:t>浙江工商大学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96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多维视角下低收入群体增收机制研究</w:t>
            </w:r>
            <w:r>
              <w:rPr>
                <w:rStyle w:val="font21"/>
                <w:rFonts w:ascii="宋体" w:hAnsi="宋体" w:cs="宋体" w:hint="eastAsia"/>
                <w:sz w:val="22"/>
                <w:szCs w:val="22"/>
                <w:lang w:bidi="ar"/>
              </w:rPr>
              <w:t xml:space="preserve"> </w:t>
            </w:r>
            <w:r>
              <w:rPr>
                <w:rStyle w:val="font21"/>
                <w:rFonts w:ascii="宋体" w:hAnsi="宋体" w:cs="宋体" w:hint="eastAsia"/>
                <w:sz w:val="22"/>
                <w:szCs w:val="22"/>
                <w:lang w:bidi="ar"/>
              </w:rPr>
              <w:t>——</w:t>
            </w:r>
            <w:r>
              <w:rPr>
                <w:rStyle w:val="font01"/>
                <w:rFonts w:ascii="宋体" w:hAnsi="宋体" w:cs="宋体" w:hint="eastAsia"/>
                <w:sz w:val="22"/>
                <w:szCs w:val="22"/>
                <w:lang w:bidi="ar"/>
              </w:rPr>
              <w:t>基于辽宁微观调查数据</w:t>
            </w:r>
          </w:p>
        </w:tc>
        <w:tc>
          <w:tcPr>
            <w:tcW w:w="1134"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郑学工</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国家统计局辽宁调查总队</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97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区域一体化视角下长三角地区产业发展与关联特征研究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郑正喜</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上海财经大学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98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异质性视角下区域减贫绩效测度、致贫因素识别与长效脱贫体系构建研究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朱健齐</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佛山科学技术学院</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99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基于区块链的交通瓶颈出行计划数据共享管理方法与激励策略研究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proofErr w:type="gramStart"/>
            <w:r>
              <w:rPr>
                <w:rFonts w:ascii="宋体" w:hAnsi="宋体" w:cs="宋体" w:hint="eastAsia"/>
                <w:color w:val="000000"/>
                <w:kern w:val="0"/>
                <w:sz w:val="22"/>
                <w:szCs w:val="22"/>
                <w:lang w:bidi="ar"/>
              </w:rPr>
              <w:t>朱森来</w:t>
            </w:r>
            <w:proofErr w:type="gramEnd"/>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南通大学</w:t>
            </w:r>
          </w:p>
        </w:tc>
      </w:tr>
      <w:tr w:rsidR="003062F6" w:rsidTr="00CA2449">
        <w:trPr>
          <w:trHeight w:val="624"/>
        </w:trPr>
        <w:tc>
          <w:tcPr>
            <w:tcW w:w="1135" w:type="dxa"/>
            <w:tcBorders>
              <w:top w:val="nil"/>
              <w:left w:val="nil"/>
              <w:bottom w:val="single" w:sz="4" w:space="0" w:color="auto"/>
              <w:right w:val="single" w:sz="4" w:space="0" w:color="auto"/>
            </w:tcBorders>
            <w:noWrap/>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100 </w:t>
            </w:r>
          </w:p>
        </w:tc>
        <w:tc>
          <w:tcPr>
            <w:tcW w:w="4536"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基于信息融合的大数据质量评价方法研究</w:t>
            </w:r>
          </w:p>
        </w:tc>
        <w:tc>
          <w:tcPr>
            <w:tcW w:w="1134" w:type="dxa"/>
            <w:tcBorders>
              <w:top w:val="nil"/>
              <w:left w:val="nil"/>
              <w:bottom w:val="single" w:sz="4" w:space="0" w:color="auto"/>
              <w:right w:val="single" w:sz="4" w:space="0" w:color="auto"/>
            </w:tcBorders>
            <w:vAlign w:val="center"/>
          </w:tcPr>
          <w:p w:rsidR="003062F6" w:rsidRDefault="003062F6" w:rsidP="00CA2449">
            <w:pPr>
              <w:widowControl/>
              <w:adjustRightInd w:val="0"/>
              <w:snapToGrid w:val="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左文进</w:t>
            </w:r>
          </w:p>
        </w:tc>
        <w:tc>
          <w:tcPr>
            <w:tcW w:w="2410" w:type="dxa"/>
            <w:tcBorders>
              <w:top w:val="nil"/>
              <w:left w:val="nil"/>
              <w:bottom w:val="single" w:sz="4" w:space="0" w:color="auto"/>
              <w:right w:val="nil"/>
            </w:tcBorders>
            <w:vAlign w:val="center"/>
          </w:tcPr>
          <w:p w:rsidR="003062F6" w:rsidRDefault="003062F6" w:rsidP="00CA2449">
            <w:pPr>
              <w:widowControl/>
              <w:adjustRightInd w:val="0"/>
              <w:snapToGrid w:val="0"/>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上海财经大学浙江学院</w:t>
            </w:r>
          </w:p>
        </w:tc>
      </w:tr>
    </w:tbl>
    <w:p w:rsidR="003062F6" w:rsidRDefault="003062F6" w:rsidP="003062F6">
      <w:pPr>
        <w:adjustRightInd w:val="0"/>
        <w:snapToGrid w:val="0"/>
        <w:rPr>
          <w:rFonts w:ascii="宋体" w:hAnsi="宋体" w:cs="宋体" w:hint="eastAsia"/>
          <w:sz w:val="22"/>
          <w:szCs w:val="22"/>
        </w:rPr>
      </w:pPr>
    </w:p>
    <w:p w:rsidR="00792F14" w:rsidRPr="003062F6" w:rsidRDefault="00792F14"/>
    <w:sectPr w:rsidR="00792F14" w:rsidRPr="003062F6">
      <w:footerReference w:type="even" r:id="rId4"/>
      <w:footerReference w:type="default" r:id="rId5"/>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ialog">
    <w:altName w:val="Arial Unicode MS"/>
    <w:charset w:val="00"/>
    <w:family w:val="auto"/>
    <w:pitch w:val="default"/>
    <w:sig w:usb0="00000000" w:usb1="00000000" w:usb2="00000000" w:usb3="00000000" w:csb0="00040001" w:csb1="00000000"/>
  </w:font>
  <w:font w:name="方正书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062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000" w:rsidRDefault="003062F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062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00000" w:rsidRDefault="003062F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F6"/>
    <w:rsid w:val="00001A3A"/>
    <w:rsid w:val="00002601"/>
    <w:rsid w:val="000135C4"/>
    <w:rsid w:val="00015788"/>
    <w:rsid w:val="0003271B"/>
    <w:rsid w:val="00050EB4"/>
    <w:rsid w:val="00054824"/>
    <w:rsid w:val="00056160"/>
    <w:rsid w:val="00074472"/>
    <w:rsid w:val="00076FA9"/>
    <w:rsid w:val="00077246"/>
    <w:rsid w:val="00083E7E"/>
    <w:rsid w:val="00084B01"/>
    <w:rsid w:val="000A2C90"/>
    <w:rsid w:val="000A57FD"/>
    <w:rsid w:val="000C0F78"/>
    <w:rsid w:val="000C7F6F"/>
    <w:rsid w:val="000E777C"/>
    <w:rsid w:val="00102812"/>
    <w:rsid w:val="001049DC"/>
    <w:rsid w:val="0011417B"/>
    <w:rsid w:val="00117714"/>
    <w:rsid w:val="00117E9E"/>
    <w:rsid w:val="001349A8"/>
    <w:rsid w:val="001419C3"/>
    <w:rsid w:val="00170B3D"/>
    <w:rsid w:val="00173D9B"/>
    <w:rsid w:val="0018251C"/>
    <w:rsid w:val="0018567B"/>
    <w:rsid w:val="00196AE3"/>
    <w:rsid w:val="001B0F85"/>
    <w:rsid w:val="001C0A71"/>
    <w:rsid w:val="001C333D"/>
    <w:rsid w:val="001E1344"/>
    <w:rsid w:val="001E3702"/>
    <w:rsid w:val="001F3EF9"/>
    <w:rsid w:val="00202B64"/>
    <w:rsid w:val="00202E5E"/>
    <w:rsid w:val="00213F68"/>
    <w:rsid w:val="002240B4"/>
    <w:rsid w:val="00234E8F"/>
    <w:rsid w:val="002363DA"/>
    <w:rsid w:val="0025103F"/>
    <w:rsid w:val="00265532"/>
    <w:rsid w:val="00280CED"/>
    <w:rsid w:val="0028173E"/>
    <w:rsid w:val="002849EA"/>
    <w:rsid w:val="002B20E3"/>
    <w:rsid w:val="002C2D26"/>
    <w:rsid w:val="002C2F0F"/>
    <w:rsid w:val="002D75E1"/>
    <w:rsid w:val="002E0198"/>
    <w:rsid w:val="002E7230"/>
    <w:rsid w:val="002E7D79"/>
    <w:rsid w:val="002F51B6"/>
    <w:rsid w:val="00305AC7"/>
    <w:rsid w:val="003062F6"/>
    <w:rsid w:val="003214E0"/>
    <w:rsid w:val="00323122"/>
    <w:rsid w:val="00325CE4"/>
    <w:rsid w:val="00333E8F"/>
    <w:rsid w:val="00343037"/>
    <w:rsid w:val="0034558B"/>
    <w:rsid w:val="003475C1"/>
    <w:rsid w:val="00353859"/>
    <w:rsid w:val="003538A0"/>
    <w:rsid w:val="003625A0"/>
    <w:rsid w:val="00364D6B"/>
    <w:rsid w:val="003650F0"/>
    <w:rsid w:val="003757F3"/>
    <w:rsid w:val="003816E7"/>
    <w:rsid w:val="00392CF3"/>
    <w:rsid w:val="00396812"/>
    <w:rsid w:val="003A0750"/>
    <w:rsid w:val="003A5DBC"/>
    <w:rsid w:val="003A760F"/>
    <w:rsid w:val="003B05AA"/>
    <w:rsid w:val="003B0899"/>
    <w:rsid w:val="003C5762"/>
    <w:rsid w:val="003D6E32"/>
    <w:rsid w:val="003F15B4"/>
    <w:rsid w:val="003F7A2B"/>
    <w:rsid w:val="0040536C"/>
    <w:rsid w:val="004130A2"/>
    <w:rsid w:val="00424D01"/>
    <w:rsid w:val="00433181"/>
    <w:rsid w:val="00442199"/>
    <w:rsid w:val="0044791A"/>
    <w:rsid w:val="004557EF"/>
    <w:rsid w:val="00464455"/>
    <w:rsid w:val="00467FE3"/>
    <w:rsid w:val="00473D12"/>
    <w:rsid w:val="00473DB3"/>
    <w:rsid w:val="0047626F"/>
    <w:rsid w:val="00481995"/>
    <w:rsid w:val="0049237C"/>
    <w:rsid w:val="0049782C"/>
    <w:rsid w:val="00497920"/>
    <w:rsid w:val="004A3F99"/>
    <w:rsid w:val="004B4E1D"/>
    <w:rsid w:val="004C4470"/>
    <w:rsid w:val="004D2317"/>
    <w:rsid w:val="004D53D8"/>
    <w:rsid w:val="004E2F4C"/>
    <w:rsid w:val="004F1F05"/>
    <w:rsid w:val="00507516"/>
    <w:rsid w:val="00523296"/>
    <w:rsid w:val="00524A9C"/>
    <w:rsid w:val="00571859"/>
    <w:rsid w:val="005771DA"/>
    <w:rsid w:val="0058601C"/>
    <w:rsid w:val="00594852"/>
    <w:rsid w:val="005B320E"/>
    <w:rsid w:val="005C206B"/>
    <w:rsid w:val="005D3266"/>
    <w:rsid w:val="005E085A"/>
    <w:rsid w:val="005E6381"/>
    <w:rsid w:val="005F0F73"/>
    <w:rsid w:val="005F5231"/>
    <w:rsid w:val="0061279D"/>
    <w:rsid w:val="006127E9"/>
    <w:rsid w:val="00613EAD"/>
    <w:rsid w:val="00614413"/>
    <w:rsid w:val="00632498"/>
    <w:rsid w:val="00667712"/>
    <w:rsid w:val="006776D8"/>
    <w:rsid w:val="0068434C"/>
    <w:rsid w:val="006A48C5"/>
    <w:rsid w:val="006A48DC"/>
    <w:rsid w:val="006B41D1"/>
    <w:rsid w:val="006B56F3"/>
    <w:rsid w:val="006B771D"/>
    <w:rsid w:val="006D2104"/>
    <w:rsid w:val="006F0507"/>
    <w:rsid w:val="006F68CB"/>
    <w:rsid w:val="00701B18"/>
    <w:rsid w:val="007165EC"/>
    <w:rsid w:val="00722845"/>
    <w:rsid w:val="0073753F"/>
    <w:rsid w:val="007566BB"/>
    <w:rsid w:val="00763307"/>
    <w:rsid w:val="00763BFE"/>
    <w:rsid w:val="007667B9"/>
    <w:rsid w:val="007808C3"/>
    <w:rsid w:val="00792F14"/>
    <w:rsid w:val="007A598C"/>
    <w:rsid w:val="007B1DDB"/>
    <w:rsid w:val="007B301D"/>
    <w:rsid w:val="007C62AF"/>
    <w:rsid w:val="007D1DE9"/>
    <w:rsid w:val="007D4ED0"/>
    <w:rsid w:val="007F3902"/>
    <w:rsid w:val="00801A6A"/>
    <w:rsid w:val="00802567"/>
    <w:rsid w:val="00814776"/>
    <w:rsid w:val="00821555"/>
    <w:rsid w:val="00825CD2"/>
    <w:rsid w:val="00827210"/>
    <w:rsid w:val="00842DA5"/>
    <w:rsid w:val="00867A5E"/>
    <w:rsid w:val="008729E5"/>
    <w:rsid w:val="00874CFC"/>
    <w:rsid w:val="00883EA5"/>
    <w:rsid w:val="00892686"/>
    <w:rsid w:val="008A2F07"/>
    <w:rsid w:val="008B6D72"/>
    <w:rsid w:val="008C37EB"/>
    <w:rsid w:val="008D2F6C"/>
    <w:rsid w:val="008D4EF4"/>
    <w:rsid w:val="008F680F"/>
    <w:rsid w:val="00907AE4"/>
    <w:rsid w:val="00910528"/>
    <w:rsid w:val="0092263F"/>
    <w:rsid w:val="009367DD"/>
    <w:rsid w:val="00943D37"/>
    <w:rsid w:val="00955FE1"/>
    <w:rsid w:val="0096181C"/>
    <w:rsid w:val="00964255"/>
    <w:rsid w:val="0099694B"/>
    <w:rsid w:val="009B1424"/>
    <w:rsid w:val="009B3B8C"/>
    <w:rsid w:val="009B5865"/>
    <w:rsid w:val="009C2DEB"/>
    <w:rsid w:val="00A036C3"/>
    <w:rsid w:val="00A063F7"/>
    <w:rsid w:val="00A06D7D"/>
    <w:rsid w:val="00A13F40"/>
    <w:rsid w:val="00A32BDC"/>
    <w:rsid w:val="00A34981"/>
    <w:rsid w:val="00A41AAF"/>
    <w:rsid w:val="00A45AC7"/>
    <w:rsid w:val="00A550A2"/>
    <w:rsid w:val="00A559DA"/>
    <w:rsid w:val="00A64FCA"/>
    <w:rsid w:val="00A83604"/>
    <w:rsid w:val="00A96433"/>
    <w:rsid w:val="00AA6265"/>
    <w:rsid w:val="00AB0C81"/>
    <w:rsid w:val="00AD1ABA"/>
    <w:rsid w:val="00AD3319"/>
    <w:rsid w:val="00AD56C0"/>
    <w:rsid w:val="00AE795C"/>
    <w:rsid w:val="00AF1C06"/>
    <w:rsid w:val="00AF66C3"/>
    <w:rsid w:val="00B01DA3"/>
    <w:rsid w:val="00B10437"/>
    <w:rsid w:val="00B31588"/>
    <w:rsid w:val="00B333A4"/>
    <w:rsid w:val="00B50FB3"/>
    <w:rsid w:val="00B52932"/>
    <w:rsid w:val="00B52B8C"/>
    <w:rsid w:val="00B650C5"/>
    <w:rsid w:val="00B7158C"/>
    <w:rsid w:val="00B83281"/>
    <w:rsid w:val="00B9117B"/>
    <w:rsid w:val="00B94E6F"/>
    <w:rsid w:val="00B950D4"/>
    <w:rsid w:val="00BA10D3"/>
    <w:rsid w:val="00BB4428"/>
    <w:rsid w:val="00BC2F10"/>
    <w:rsid w:val="00BD2203"/>
    <w:rsid w:val="00BD38E3"/>
    <w:rsid w:val="00BF49BF"/>
    <w:rsid w:val="00BF5154"/>
    <w:rsid w:val="00BF69D1"/>
    <w:rsid w:val="00C02C9F"/>
    <w:rsid w:val="00C22532"/>
    <w:rsid w:val="00C237DC"/>
    <w:rsid w:val="00C26975"/>
    <w:rsid w:val="00C476F2"/>
    <w:rsid w:val="00C47EC3"/>
    <w:rsid w:val="00C50AF7"/>
    <w:rsid w:val="00C67F82"/>
    <w:rsid w:val="00C71506"/>
    <w:rsid w:val="00C716CE"/>
    <w:rsid w:val="00C91E5F"/>
    <w:rsid w:val="00C94A09"/>
    <w:rsid w:val="00CA1450"/>
    <w:rsid w:val="00CB08AA"/>
    <w:rsid w:val="00CB4BC4"/>
    <w:rsid w:val="00CE1C22"/>
    <w:rsid w:val="00CF4C75"/>
    <w:rsid w:val="00CF7640"/>
    <w:rsid w:val="00D14CEF"/>
    <w:rsid w:val="00D17EEF"/>
    <w:rsid w:val="00D318CC"/>
    <w:rsid w:val="00D369CE"/>
    <w:rsid w:val="00D54649"/>
    <w:rsid w:val="00D566A9"/>
    <w:rsid w:val="00D56FA1"/>
    <w:rsid w:val="00D56FB2"/>
    <w:rsid w:val="00D71681"/>
    <w:rsid w:val="00D7335D"/>
    <w:rsid w:val="00D73F31"/>
    <w:rsid w:val="00D82C27"/>
    <w:rsid w:val="00D84E6F"/>
    <w:rsid w:val="00D97A55"/>
    <w:rsid w:val="00DA3F38"/>
    <w:rsid w:val="00DA66BE"/>
    <w:rsid w:val="00DB13AF"/>
    <w:rsid w:val="00DE5064"/>
    <w:rsid w:val="00DE5932"/>
    <w:rsid w:val="00DE6F14"/>
    <w:rsid w:val="00DF2115"/>
    <w:rsid w:val="00E01B6D"/>
    <w:rsid w:val="00E02512"/>
    <w:rsid w:val="00E11288"/>
    <w:rsid w:val="00E2321A"/>
    <w:rsid w:val="00E26DD4"/>
    <w:rsid w:val="00E37186"/>
    <w:rsid w:val="00E40B7C"/>
    <w:rsid w:val="00E65E79"/>
    <w:rsid w:val="00E7129A"/>
    <w:rsid w:val="00E72581"/>
    <w:rsid w:val="00E83A9D"/>
    <w:rsid w:val="00E83D4C"/>
    <w:rsid w:val="00E86165"/>
    <w:rsid w:val="00E91610"/>
    <w:rsid w:val="00E94503"/>
    <w:rsid w:val="00E96275"/>
    <w:rsid w:val="00EA09D3"/>
    <w:rsid w:val="00EB1814"/>
    <w:rsid w:val="00EB195B"/>
    <w:rsid w:val="00EB4113"/>
    <w:rsid w:val="00EB496C"/>
    <w:rsid w:val="00EB620F"/>
    <w:rsid w:val="00EC03EC"/>
    <w:rsid w:val="00ED34CF"/>
    <w:rsid w:val="00F05F3E"/>
    <w:rsid w:val="00F12201"/>
    <w:rsid w:val="00F208BF"/>
    <w:rsid w:val="00F21158"/>
    <w:rsid w:val="00F24928"/>
    <w:rsid w:val="00F31A24"/>
    <w:rsid w:val="00F36121"/>
    <w:rsid w:val="00F42BE5"/>
    <w:rsid w:val="00F47A05"/>
    <w:rsid w:val="00F722E7"/>
    <w:rsid w:val="00F8664F"/>
    <w:rsid w:val="00F95D29"/>
    <w:rsid w:val="00FA4483"/>
    <w:rsid w:val="00FC2858"/>
    <w:rsid w:val="00FC4E82"/>
    <w:rsid w:val="00FD16EF"/>
    <w:rsid w:val="00FE21A0"/>
    <w:rsid w:val="00FE2C03"/>
    <w:rsid w:val="00FE6D5E"/>
    <w:rsid w:val="00FE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B3F51-E9A7-40B8-9544-318CF9D7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2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062F6"/>
    <w:pPr>
      <w:tabs>
        <w:tab w:val="center" w:pos="4153"/>
        <w:tab w:val="right" w:pos="8306"/>
      </w:tabs>
      <w:snapToGrid w:val="0"/>
      <w:jc w:val="left"/>
    </w:pPr>
    <w:rPr>
      <w:sz w:val="18"/>
      <w:szCs w:val="18"/>
    </w:rPr>
  </w:style>
  <w:style w:type="character" w:customStyle="1" w:styleId="Char">
    <w:name w:val="页脚 Char"/>
    <w:basedOn w:val="a0"/>
    <w:link w:val="a3"/>
    <w:rsid w:val="003062F6"/>
    <w:rPr>
      <w:rFonts w:ascii="Times New Roman" w:eastAsia="宋体" w:hAnsi="Times New Roman" w:cs="Times New Roman"/>
      <w:sz w:val="18"/>
      <w:szCs w:val="18"/>
    </w:rPr>
  </w:style>
  <w:style w:type="paragraph" w:styleId="a4">
    <w:name w:val="Normal (Web)"/>
    <w:basedOn w:val="a"/>
    <w:rsid w:val="003062F6"/>
    <w:pPr>
      <w:widowControl/>
      <w:spacing w:before="100" w:beforeAutospacing="1" w:after="100" w:afterAutospacing="1"/>
      <w:jc w:val="left"/>
    </w:pPr>
    <w:rPr>
      <w:rFonts w:ascii="宋体" w:hAnsi="宋体" w:cs="宋体"/>
      <w:kern w:val="0"/>
      <w:sz w:val="24"/>
    </w:rPr>
  </w:style>
  <w:style w:type="character" w:styleId="a5">
    <w:name w:val="page number"/>
    <w:basedOn w:val="a0"/>
    <w:rsid w:val="003062F6"/>
  </w:style>
  <w:style w:type="character" w:customStyle="1" w:styleId="font21">
    <w:name w:val="font21"/>
    <w:basedOn w:val="a0"/>
    <w:rsid w:val="003062F6"/>
    <w:rPr>
      <w:rFonts w:ascii="Dialog" w:eastAsia="Dialog" w:hAnsi="Dialog" w:cs="Dialog"/>
      <w:i w:val="0"/>
      <w:color w:val="000000"/>
      <w:sz w:val="24"/>
      <w:szCs w:val="24"/>
      <w:u w:val="none"/>
    </w:rPr>
  </w:style>
  <w:style w:type="character" w:customStyle="1" w:styleId="font01">
    <w:name w:val="font01"/>
    <w:basedOn w:val="a0"/>
    <w:rsid w:val="003062F6"/>
    <w:rPr>
      <w:rFonts w:ascii="方正书宋_GBK" w:eastAsia="方正书宋_GBK" w:hAnsi="方正书宋_GBK" w:cs="方正书宋_GBK"/>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2817</Words>
  <Characters>3044</Characters>
  <Application>Microsoft Office Word</Application>
  <DocSecurity>0</DocSecurity>
  <Lines>253</Lines>
  <Paragraphs>146</Paragraphs>
  <ScaleCrop>false</ScaleCrop>
  <Company>国家统计局</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丁雅茹(拟稿)</dc:creator>
  <cp:keywords/>
  <dc:description/>
  <cp:lastModifiedBy>丁雅茹(拟稿)</cp:lastModifiedBy>
  <cp:revision>1</cp:revision>
  <dcterms:created xsi:type="dcterms:W3CDTF">2021-07-16T07:14:00Z</dcterms:created>
  <dcterms:modified xsi:type="dcterms:W3CDTF">2021-07-16T07:15:00Z</dcterms:modified>
</cp:coreProperties>
</file>