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hint="eastAsia"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国家统计局青海调查总队202</w:t>
      </w:r>
      <w:r>
        <w:rPr>
          <w:rFonts w:ascii="方正小标宋_GBK" w:eastAsia="方正小标宋_GBK" w:hAnsiTheme="minorEastAsia"/>
          <w:bCs/>
          <w:spacing w:val="-4"/>
          <w:sz w:val="44"/>
          <w:szCs w:val="44"/>
          <w:lang w:val="en"/>
        </w:rPr>
        <w:t>2</w:t>
      </w:r>
      <w:r>
        <w:rPr>
          <w:rFonts w:hint="eastAsia" w:ascii="方正小标宋_GBK" w:eastAsia="方正小标宋_GBK" w:hAnsiTheme="minorEastAsia"/>
          <w:bCs/>
          <w:spacing w:val="-4"/>
          <w:sz w:val="44"/>
          <w:szCs w:val="44"/>
        </w:rPr>
        <w:t>年度</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520" w:lineRule="exact"/>
        <w:ind w:firstLine="640"/>
        <w:rPr>
          <w:rFonts w:eastAsia="仿宋_GB2312"/>
          <w:sz w:val="32"/>
          <w:szCs w:val="32"/>
          <w:shd w:val="clear" w:color="auto" w:fill="FFFFFF"/>
        </w:rPr>
      </w:pPr>
    </w:p>
    <w:p>
      <w:pPr>
        <w:shd w:val="solid" w:color="FFFFFF" w:fill="auto"/>
        <w:autoSpaceDN w:val="0"/>
        <w:spacing w:line="52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ascii="仿宋_GB2312" w:eastAsia="仿宋_GB2312"/>
          <w:sz w:val="32"/>
          <w:szCs w:val="32"/>
          <w:shd w:val="clear" w:color="auto" w:fill="FFFFFF"/>
          <w:lang w:val="en"/>
        </w:rPr>
        <w:t>2</w:t>
      </w:r>
      <w:r>
        <w:rPr>
          <w:rFonts w:hint="eastAsia" w:ascii="仿宋_GB2312" w:eastAsia="仿宋_GB2312"/>
          <w:sz w:val="32"/>
          <w:szCs w:val="32"/>
          <w:shd w:val="clear" w:color="auto" w:fill="FFFFFF"/>
        </w:rPr>
        <w:t>年度国家统计局青海</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520" w:lineRule="exact"/>
        <w:ind w:left="1363" w:hanging="720"/>
        <w:rPr>
          <w:sz w:val="32"/>
          <w:szCs w:val="32"/>
          <w:shd w:val="clear" w:color="auto" w:fill="FFFFFF"/>
        </w:rPr>
      </w:pPr>
      <w:r>
        <w:rPr>
          <w:rFonts w:eastAsia="黑体"/>
          <w:sz w:val="32"/>
          <w:szCs w:val="32"/>
          <w:shd w:val="clear" w:color="auto" w:fill="FFFFFF"/>
        </w:rPr>
        <w:t>一、面试名单</w:t>
      </w:r>
    </w:p>
    <w:tbl>
      <w:tblPr>
        <w:tblStyle w:val="6"/>
        <w:tblW w:w="8645" w:type="dxa"/>
        <w:jc w:val="center"/>
        <w:tblLayout w:type="fixed"/>
        <w:tblCellMar>
          <w:top w:w="0" w:type="dxa"/>
          <w:left w:w="108" w:type="dxa"/>
          <w:bottom w:w="0" w:type="dxa"/>
          <w:right w:w="108" w:type="dxa"/>
        </w:tblCellMar>
      </w:tblPr>
      <w:tblGrid>
        <w:gridCol w:w="2258"/>
        <w:gridCol w:w="1130"/>
        <w:gridCol w:w="1130"/>
        <w:gridCol w:w="2150"/>
        <w:gridCol w:w="1191"/>
        <w:gridCol w:w="786"/>
      </w:tblGrid>
      <w:tr>
        <w:tblPrEx>
          <w:tblCellMar>
            <w:top w:w="0" w:type="dxa"/>
            <w:left w:w="108" w:type="dxa"/>
            <w:bottom w:w="0" w:type="dxa"/>
            <w:right w:w="108" w:type="dxa"/>
          </w:tblCellMar>
        </w:tblPrEx>
        <w:trPr>
          <w:trHeight w:val="2070" w:hRule="exact"/>
          <w:jc w:val="center"/>
        </w:trPr>
        <w:tc>
          <w:tcPr>
            <w:tcW w:w="2258"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13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eastAsia="黑体"/>
                <w:kern w:val="0"/>
                <w:sz w:val="28"/>
                <w:szCs w:val="28"/>
              </w:rPr>
            </w:pPr>
            <w:r>
              <w:rPr>
                <w:rFonts w:hint="eastAsia" w:eastAsia="黑体"/>
                <w:kern w:val="0"/>
                <w:sz w:val="28"/>
                <w:szCs w:val="28"/>
              </w:rPr>
              <w:t>进入</w:t>
            </w:r>
          </w:p>
          <w:p>
            <w:pPr>
              <w:widowControl/>
              <w:autoSpaceDN w:val="0"/>
              <w:spacing w:line="520" w:lineRule="exact"/>
              <w:jc w:val="center"/>
              <w:rPr>
                <w:rFonts w:eastAsia="黑体"/>
                <w:kern w:val="0"/>
                <w:sz w:val="28"/>
                <w:szCs w:val="28"/>
              </w:rPr>
            </w:pPr>
            <w:r>
              <w:rPr>
                <w:rFonts w:hint="eastAsia" w:eastAsia="黑体"/>
                <w:kern w:val="0"/>
                <w:sz w:val="28"/>
                <w:szCs w:val="28"/>
              </w:rPr>
              <w:t>面试</w:t>
            </w:r>
          </w:p>
          <w:p>
            <w:pPr>
              <w:widowControl/>
              <w:autoSpaceDN w:val="0"/>
              <w:spacing w:line="520" w:lineRule="exact"/>
              <w:jc w:val="center"/>
              <w:rPr>
                <w:rFonts w:eastAsia="黑体"/>
                <w:kern w:val="0"/>
                <w:sz w:val="28"/>
                <w:szCs w:val="28"/>
              </w:rPr>
            </w:pPr>
            <w:r>
              <w:rPr>
                <w:rFonts w:hint="eastAsia" w:eastAsia="黑体"/>
                <w:kern w:val="0"/>
                <w:sz w:val="28"/>
                <w:szCs w:val="28"/>
              </w:rPr>
              <w:t>最低</w:t>
            </w:r>
          </w:p>
          <w:p>
            <w:pPr>
              <w:widowControl/>
              <w:autoSpaceDN w:val="0"/>
              <w:spacing w:line="520" w:lineRule="exact"/>
              <w:jc w:val="center"/>
              <w:rPr>
                <w:sz w:val="28"/>
                <w:szCs w:val="28"/>
              </w:rPr>
            </w:pPr>
            <w:r>
              <w:rPr>
                <w:rFonts w:hint="eastAsia" w:eastAsia="黑体"/>
                <w:kern w:val="0"/>
                <w:sz w:val="28"/>
                <w:szCs w:val="28"/>
              </w:rPr>
              <w:t>分数</w:t>
            </w:r>
          </w:p>
        </w:tc>
        <w:tc>
          <w:tcPr>
            <w:tcW w:w="113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sz w:val="28"/>
                <w:szCs w:val="28"/>
              </w:rPr>
            </w:pPr>
            <w:r>
              <w:rPr>
                <w:rFonts w:eastAsia="黑体"/>
                <w:kern w:val="0"/>
                <w:sz w:val="28"/>
                <w:szCs w:val="28"/>
              </w:rPr>
              <w:t>姓  名</w:t>
            </w:r>
          </w:p>
        </w:tc>
        <w:tc>
          <w:tcPr>
            <w:tcW w:w="215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sz w:val="28"/>
                <w:szCs w:val="28"/>
              </w:rPr>
            </w:pPr>
            <w:r>
              <w:rPr>
                <w:rFonts w:eastAsia="黑体"/>
                <w:kern w:val="0"/>
                <w:sz w:val="28"/>
                <w:szCs w:val="28"/>
              </w:rPr>
              <w:t>准考证号</w:t>
            </w:r>
          </w:p>
        </w:tc>
        <w:tc>
          <w:tcPr>
            <w:tcW w:w="1191"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sz w:val="28"/>
                <w:szCs w:val="28"/>
              </w:rPr>
            </w:pPr>
            <w:r>
              <w:rPr>
                <w:rFonts w:eastAsia="黑体"/>
                <w:kern w:val="0"/>
                <w:sz w:val="28"/>
                <w:szCs w:val="28"/>
              </w:rPr>
              <w:t>面试时间</w:t>
            </w:r>
          </w:p>
        </w:tc>
        <w:tc>
          <w:tcPr>
            <w:tcW w:w="786"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680" w:hRule="exact"/>
          <w:jc w:val="center"/>
        </w:trPr>
        <w:tc>
          <w:tcPr>
            <w:tcW w:w="2258"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青海调查总队</w:t>
            </w:r>
          </w:p>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业务处室一级主任科员及以下（1）（400110129001）</w:t>
            </w:r>
          </w:p>
        </w:tc>
        <w:tc>
          <w:tcPr>
            <w:tcW w:w="113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0" w:lineRule="exact"/>
              <w:jc w:val="center"/>
              <w:rPr>
                <w:rFonts w:hint="default" w:ascii="仿宋_GB2312" w:eastAsia="仿宋_GB2312"/>
                <w:sz w:val="24"/>
                <w:szCs w:val="24"/>
                <w:lang w:val="en-US" w:eastAsia="zh-CN"/>
              </w:rPr>
            </w:pPr>
            <w:r>
              <w:rPr>
                <w:rFonts w:hint="eastAsia" w:ascii="仿宋_GB2312" w:eastAsia="仿宋_GB2312"/>
                <w:color w:val="auto"/>
                <w:sz w:val="24"/>
                <w:szCs w:val="24"/>
                <w:lang w:val="en-US" w:eastAsia="zh-CN"/>
              </w:rPr>
              <w:t>105.3</w:t>
            </w: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赵曰坤</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135132010208413</w:t>
            </w:r>
          </w:p>
        </w:tc>
        <w:tc>
          <w:tcPr>
            <w:tcW w:w="1191"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月29日</w:t>
            </w:r>
          </w:p>
          <w:p>
            <w:pPr>
              <w:widowControl/>
              <w:autoSpaceDN w:val="0"/>
              <w:spacing w:line="520" w:lineRule="exact"/>
              <w:jc w:val="center"/>
              <w:rPr>
                <w:rFonts w:ascii="仿宋_GB2312" w:hAnsi="Times New Roman" w:eastAsia="仿宋_GB2312" w:cs="Times New Roman"/>
                <w:kern w:val="2"/>
                <w:sz w:val="24"/>
                <w:szCs w:val="24"/>
                <w:lang w:val="en-US" w:eastAsia="zh-CN" w:bidi="ar-SA"/>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递补</w:t>
            </w:r>
          </w:p>
        </w:tc>
      </w:tr>
      <w:tr>
        <w:tblPrEx>
          <w:tblCellMar>
            <w:top w:w="0" w:type="dxa"/>
            <w:left w:w="108" w:type="dxa"/>
            <w:bottom w:w="0" w:type="dxa"/>
            <w:right w:w="108" w:type="dxa"/>
          </w:tblCellMar>
        </w:tblPrEx>
        <w:trPr>
          <w:trHeight w:val="680" w:hRule="exact"/>
          <w:jc w:val="center"/>
        </w:trPr>
        <w:tc>
          <w:tcPr>
            <w:tcW w:w="2258"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eastAsia="仿宋_GB2312"/>
                <w:sz w:val="24"/>
                <w:szCs w:val="24"/>
              </w:rPr>
            </w:pPr>
          </w:p>
        </w:tc>
        <w:tc>
          <w:tcPr>
            <w:tcW w:w="113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0" w:lineRule="exact"/>
              <w:jc w:val="center"/>
              <w:rPr>
                <w:rFonts w:hint="eastAsia" w:ascii="仿宋_GB2312" w:eastAsia="仿宋_GB2312"/>
                <w:color w:val="auto"/>
                <w:sz w:val="24"/>
                <w:szCs w:val="24"/>
                <w:lang w:val="en-US" w:eastAsia="zh-CN"/>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邵莉芳</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135141010710309</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hAnsi="Times New Roman" w:eastAsia="仿宋_GB2312" w:cs="Times New Roman"/>
                <w:b/>
                <w:kern w:val="2"/>
                <w:sz w:val="24"/>
                <w:szCs w:val="24"/>
                <w:shd w:val="clear" w:color="auto" w:fill="FFFFFF"/>
                <w:lang w:val="en-US" w:eastAsia="zh-CN" w:bidi="ar-SA"/>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hAnsi="Times New Roman" w:eastAsia="仿宋_GB2312" w:cs="Times New Roman"/>
                <w:kern w:val="2"/>
                <w:sz w:val="24"/>
                <w:szCs w:val="24"/>
                <w:shd w:val="clear" w:color="auto" w:fill="FFFFFF"/>
                <w:lang w:val="en-US" w:eastAsia="zh-CN" w:bidi="ar-SA"/>
              </w:rPr>
            </w:pPr>
          </w:p>
        </w:tc>
      </w:tr>
      <w:tr>
        <w:tblPrEx>
          <w:tblCellMar>
            <w:top w:w="0" w:type="dxa"/>
            <w:left w:w="108" w:type="dxa"/>
            <w:bottom w:w="0" w:type="dxa"/>
            <w:right w:w="108" w:type="dxa"/>
          </w:tblCellMar>
        </w:tblPrEx>
        <w:trPr>
          <w:trHeight w:val="680" w:hRule="exact"/>
          <w:jc w:val="center"/>
        </w:trPr>
        <w:tc>
          <w:tcPr>
            <w:tcW w:w="2258"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eastAsia="仿宋_GB2312"/>
                <w:sz w:val="24"/>
                <w:szCs w:val="24"/>
              </w:rPr>
            </w:pPr>
          </w:p>
        </w:tc>
        <w:tc>
          <w:tcPr>
            <w:tcW w:w="113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0" w:lineRule="exact"/>
              <w:jc w:val="center"/>
              <w:rPr>
                <w:rFonts w:hint="eastAsia" w:ascii="仿宋_GB2312" w:eastAsia="仿宋_GB2312"/>
                <w:color w:val="auto"/>
                <w:sz w:val="24"/>
                <w:szCs w:val="24"/>
                <w:lang w:val="en-US" w:eastAsia="zh-CN"/>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color w:val="auto"/>
                <w:kern w:val="2"/>
                <w:sz w:val="24"/>
                <w:szCs w:val="24"/>
                <w:lang w:val="en-US" w:eastAsia="zh-CN" w:bidi="ar-SA"/>
              </w:rPr>
            </w:pPr>
            <w:r>
              <w:rPr>
                <w:rFonts w:ascii="仿宋_GB2312" w:eastAsia="仿宋_GB2312"/>
                <w:color w:val="auto"/>
                <w:sz w:val="24"/>
                <w:szCs w:val="24"/>
              </w:rPr>
              <w:t>李嫚</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color w:val="auto"/>
                <w:kern w:val="2"/>
                <w:sz w:val="24"/>
                <w:szCs w:val="24"/>
                <w:lang w:val="en-US" w:eastAsia="zh-CN" w:bidi="ar-SA"/>
              </w:rPr>
            </w:pPr>
            <w:r>
              <w:rPr>
                <w:rFonts w:ascii="仿宋_GB2312" w:eastAsia="仿宋_GB2312"/>
                <w:color w:val="auto"/>
                <w:sz w:val="24"/>
                <w:szCs w:val="24"/>
              </w:rPr>
              <w:t>1351410201</w:t>
            </w:r>
            <w:r>
              <w:rPr>
                <w:rFonts w:hint="eastAsia" w:ascii="仿宋_GB2312" w:eastAsia="仿宋_GB2312"/>
                <w:color w:val="auto"/>
                <w:sz w:val="24"/>
                <w:szCs w:val="24"/>
                <w:lang w:val="en-US" w:eastAsia="zh-CN"/>
              </w:rPr>
              <w:t>01018</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color w:val="auto"/>
                <w:kern w:val="2"/>
                <w:sz w:val="24"/>
                <w:szCs w:val="24"/>
                <w:lang w:val="en-US" w:eastAsia="zh-CN" w:bidi="ar-SA"/>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color w:val="auto"/>
                <w:kern w:val="2"/>
                <w:sz w:val="24"/>
                <w:szCs w:val="24"/>
                <w:lang w:val="en-US" w:eastAsia="zh-CN" w:bidi="ar-SA"/>
              </w:rPr>
            </w:pPr>
            <w:r>
              <w:rPr>
                <w:rFonts w:hint="eastAsia" w:ascii="仿宋_GB2312" w:eastAsia="仿宋_GB2312"/>
                <w:color w:val="auto"/>
                <w:sz w:val="24"/>
                <w:szCs w:val="24"/>
              </w:rPr>
              <w:t>递补</w:t>
            </w:r>
          </w:p>
        </w:tc>
      </w:tr>
      <w:tr>
        <w:tblPrEx>
          <w:tblCellMar>
            <w:top w:w="0" w:type="dxa"/>
            <w:left w:w="108" w:type="dxa"/>
            <w:bottom w:w="0" w:type="dxa"/>
            <w:right w:w="108" w:type="dxa"/>
          </w:tblCellMar>
        </w:tblPrEx>
        <w:trPr>
          <w:trHeight w:val="680" w:hRule="exact"/>
          <w:jc w:val="center"/>
        </w:trPr>
        <w:tc>
          <w:tcPr>
            <w:tcW w:w="2258"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eastAsia="仿宋_GB2312"/>
                <w:sz w:val="24"/>
                <w:szCs w:val="24"/>
              </w:rPr>
            </w:pPr>
          </w:p>
        </w:tc>
        <w:tc>
          <w:tcPr>
            <w:tcW w:w="113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0" w:lineRule="exact"/>
              <w:jc w:val="center"/>
              <w:rPr>
                <w:rFonts w:hint="eastAsia" w:ascii="仿宋_GB2312" w:eastAsia="仿宋_GB2312"/>
                <w:color w:val="auto"/>
                <w:sz w:val="24"/>
                <w:szCs w:val="24"/>
                <w:lang w:val="en-US" w:eastAsia="zh-CN"/>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color w:val="auto"/>
                <w:kern w:val="2"/>
                <w:sz w:val="24"/>
                <w:szCs w:val="24"/>
                <w:lang w:val="en-US" w:eastAsia="zh-CN" w:bidi="ar-SA"/>
              </w:rPr>
            </w:pPr>
            <w:r>
              <w:rPr>
                <w:rFonts w:ascii="仿宋_GB2312" w:eastAsia="仿宋_GB2312"/>
                <w:color w:val="auto"/>
                <w:sz w:val="24"/>
                <w:szCs w:val="24"/>
              </w:rPr>
              <w:t>刘博</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color w:val="auto"/>
                <w:kern w:val="2"/>
                <w:sz w:val="24"/>
                <w:szCs w:val="24"/>
                <w:lang w:val="en-US" w:eastAsia="zh-CN" w:bidi="ar-SA"/>
              </w:rPr>
            </w:pPr>
            <w:r>
              <w:rPr>
                <w:rFonts w:ascii="仿宋_GB2312" w:eastAsia="仿宋_GB2312"/>
                <w:color w:val="auto"/>
                <w:sz w:val="24"/>
                <w:szCs w:val="24"/>
              </w:rPr>
              <w:t>1351410901</w:t>
            </w:r>
            <w:r>
              <w:rPr>
                <w:rFonts w:hint="eastAsia" w:ascii="仿宋_GB2312" w:eastAsia="仿宋_GB2312"/>
                <w:color w:val="auto"/>
                <w:sz w:val="24"/>
                <w:szCs w:val="24"/>
                <w:lang w:val="en-US" w:eastAsia="zh-CN"/>
              </w:rPr>
              <w:t>01523</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color w:val="auto"/>
                <w:kern w:val="2"/>
                <w:sz w:val="24"/>
                <w:szCs w:val="24"/>
                <w:lang w:val="en-US" w:eastAsia="zh-CN" w:bidi="ar-SA"/>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color w:val="auto"/>
                <w:kern w:val="2"/>
                <w:sz w:val="24"/>
                <w:szCs w:val="24"/>
                <w:lang w:val="en-US" w:eastAsia="zh-CN" w:bidi="ar-SA"/>
              </w:rPr>
            </w:pPr>
            <w:r>
              <w:rPr>
                <w:rFonts w:hint="eastAsia" w:ascii="仿宋_GB2312" w:eastAsia="仿宋_GB2312"/>
                <w:color w:val="auto"/>
                <w:sz w:val="24"/>
                <w:szCs w:val="24"/>
              </w:rPr>
              <w:t>递补</w:t>
            </w:r>
          </w:p>
        </w:tc>
      </w:tr>
      <w:tr>
        <w:tblPrEx>
          <w:tblCellMar>
            <w:top w:w="0" w:type="dxa"/>
            <w:left w:w="108" w:type="dxa"/>
            <w:bottom w:w="0" w:type="dxa"/>
            <w:right w:w="108" w:type="dxa"/>
          </w:tblCellMar>
        </w:tblPrEx>
        <w:trPr>
          <w:trHeight w:val="680" w:hRule="exact"/>
          <w:jc w:val="center"/>
        </w:trPr>
        <w:tc>
          <w:tcPr>
            <w:tcW w:w="2258"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eastAsia="仿宋_GB2312"/>
                <w:sz w:val="24"/>
                <w:szCs w:val="24"/>
              </w:rPr>
            </w:pPr>
          </w:p>
        </w:tc>
        <w:tc>
          <w:tcPr>
            <w:tcW w:w="113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0" w:lineRule="exact"/>
              <w:jc w:val="center"/>
              <w:rPr>
                <w:rFonts w:hint="eastAsia" w:ascii="仿宋_GB2312" w:eastAsia="仿宋_GB2312"/>
                <w:color w:val="auto"/>
                <w:sz w:val="24"/>
                <w:szCs w:val="24"/>
                <w:lang w:val="en-US" w:eastAsia="zh-CN"/>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color w:val="auto"/>
                <w:kern w:val="2"/>
                <w:sz w:val="24"/>
                <w:szCs w:val="24"/>
                <w:lang w:val="en-US" w:eastAsia="zh-CN" w:bidi="ar-SA"/>
              </w:rPr>
            </w:pPr>
            <w:r>
              <w:rPr>
                <w:rFonts w:ascii="仿宋_GB2312" w:eastAsia="仿宋_GB2312"/>
                <w:color w:val="auto"/>
                <w:sz w:val="24"/>
                <w:szCs w:val="24"/>
              </w:rPr>
              <w:t>张丹奇</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color w:val="auto"/>
                <w:kern w:val="2"/>
                <w:sz w:val="24"/>
                <w:szCs w:val="24"/>
                <w:lang w:val="en-US" w:eastAsia="zh-CN" w:bidi="ar-SA"/>
              </w:rPr>
            </w:pPr>
            <w:r>
              <w:rPr>
                <w:rFonts w:hint="default" w:ascii="仿宋_GB2312" w:eastAsia="仿宋_GB2312"/>
                <w:color w:val="auto"/>
                <w:sz w:val="24"/>
                <w:szCs w:val="24"/>
                <w:lang w:val="en-US" w:eastAsia="zh-CN"/>
              </w:rPr>
              <w:t>1351440201</w:t>
            </w:r>
            <w:r>
              <w:rPr>
                <w:rFonts w:hint="eastAsia" w:ascii="仿宋_GB2312" w:eastAsia="仿宋_GB2312"/>
                <w:color w:val="auto"/>
                <w:sz w:val="24"/>
                <w:szCs w:val="24"/>
                <w:lang w:val="en-US" w:eastAsia="zh-CN"/>
              </w:rPr>
              <w:t>00327</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color w:val="auto"/>
                <w:kern w:val="2"/>
                <w:sz w:val="24"/>
                <w:szCs w:val="24"/>
                <w:lang w:val="en-US" w:eastAsia="zh-CN" w:bidi="ar-SA"/>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color w:val="auto"/>
                <w:kern w:val="2"/>
                <w:sz w:val="24"/>
                <w:szCs w:val="24"/>
                <w:lang w:val="en-US" w:eastAsia="zh-CN" w:bidi="ar-SA"/>
              </w:rPr>
            </w:pPr>
            <w:r>
              <w:rPr>
                <w:rFonts w:hint="eastAsia" w:ascii="仿宋_GB2312" w:eastAsia="仿宋_GB2312"/>
                <w:color w:val="auto"/>
                <w:sz w:val="24"/>
                <w:szCs w:val="24"/>
              </w:rPr>
              <w:t>递补</w:t>
            </w:r>
          </w:p>
        </w:tc>
      </w:tr>
      <w:tr>
        <w:tblPrEx>
          <w:tblCellMar>
            <w:top w:w="0" w:type="dxa"/>
            <w:left w:w="108" w:type="dxa"/>
            <w:bottom w:w="0" w:type="dxa"/>
            <w:right w:w="108" w:type="dxa"/>
          </w:tblCellMar>
        </w:tblPrEx>
        <w:trPr>
          <w:trHeight w:val="680" w:hRule="exact"/>
          <w:jc w:val="center"/>
        </w:trPr>
        <w:tc>
          <w:tcPr>
            <w:tcW w:w="2258"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eastAsia="仿宋_GB2312"/>
                <w:sz w:val="24"/>
                <w:szCs w:val="24"/>
              </w:rPr>
            </w:pPr>
          </w:p>
        </w:tc>
        <w:tc>
          <w:tcPr>
            <w:tcW w:w="113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0" w:lineRule="exact"/>
              <w:jc w:val="center"/>
              <w:rPr>
                <w:rFonts w:hint="eastAsia" w:ascii="仿宋_GB2312" w:eastAsia="仿宋_GB2312"/>
                <w:color w:val="auto"/>
                <w:sz w:val="24"/>
                <w:szCs w:val="24"/>
                <w:lang w:val="en-US" w:eastAsia="zh-CN"/>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color w:val="auto"/>
                <w:kern w:val="2"/>
                <w:sz w:val="24"/>
                <w:szCs w:val="24"/>
                <w:lang w:val="en-US" w:eastAsia="zh-CN" w:bidi="ar-SA"/>
              </w:rPr>
            </w:pPr>
            <w:r>
              <w:rPr>
                <w:rFonts w:ascii="仿宋_GB2312" w:eastAsia="仿宋_GB2312"/>
                <w:color w:val="auto"/>
                <w:sz w:val="24"/>
                <w:szCs w:val="24"/>
              </w:rPr>
              <w:t>李苑</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color w:val="auto"/>
                <w:kern w:val="2"/>
                <w:sz w:val="24"/>
                <w:szCs w:val="24"/>
                <w:lang w:val="en-US" w:eastAsia="zh-CN" w:bidi="ar-SA"/>
              </w:rPr>
            </w:pPr>
            <w:r>
              <w:rPr>
                <w:rFonts w:ascii="仿宋_GB2312" w:eastAsia="仿宋_GB2312"/>
                <w:color w:val="auto"/>
                <w:sz w:val="24"/>
                <w:szCs w:val="24"/>
              </w:rPr>
              <w:t>1351636303</w:t>
            </w:r>
            <w:r>
              <w:rPr>
                <w:rFonts w:hint="eastAsia" w:ascii="仿宋_GB2312" w:eastAsia="仿宋_GB2312"/>
                <w:color w:val="auto"/>
                <w:sz w:val="24"/>
                <w:szCs w:val="24"/>
                <w:lang w:val="en-US" w:eastAsia="zh-CN"/>
              </w:rPr>
              <w:t>06520</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color w:val="FF0000"/>
                <w:kern w:val="2"/>
                <w:sz w:val="24"/>
                <w:szCs w:val="24"/>
                <w:lang w:val="en-US" w:eastAsia="zh-CN" w:bidi="ar-SA"/>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color w:val="auto"/>
                <w:kern w:val="2"/>
                <w:sz w:val="24"/>
                <w:szCs w:val="24"/>
                <w:lang w:val="en-US" w:eastAsia="zh-CN" w:bidi="ar-SA"/>
              </w:rPr>
            </w:pPr>
            <w:r>
              <w:rPr>
                <w:rFonts w:hint="eastAsia" w:ascii="仿宋_GB2312" w:eastAsia="仿宋_GB2312"/>
                <w:color w:val="auto"/>
                <w:sz w:val="24"/>
                <w:szCs w:val="24"/>
              </w:rPr>
              <w:t>递补</w:t>
            </w:r>
          </w:p>
        </w:tc>
      </w:tr>
      <w:tr>
        <w:tblPrEx>
          <w:tblCellMar>
            <w:top w:w="0" w:type="dxa"/>
            <w:left w:w="108" w:type="dxa"/>
            <w:bottom w:w="0" w:type="dxa"/>
            <w:right w:w="108" w:type="dxa"/>
          </w:tblCellMar>
        </w:tblPrEx>
        <w:trPr>
          <w:trHeight w:val="680" w:hRule="exact"/>
          <w:jc w:val="center"/>
        </w:trPr>
        <w:tc>
          <w:tcPr>
            <w:tcW w:w="2258"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eastAsia="仿宋_GB2312"/>
                <w:sz w:val="24"/>
                <w:szCs w:val="24"/>
              </w:rPr>
            </w:pPr>
          </w:p>
        </w:tc>
        <w:tc>
          <w:tcPr>
            <w:tcW w:w="113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0" w:lineRule="exact"/>
              <w:jc w:val="center"/>
              <w:rPr>
                <w:rFonts w:hint="eastAsia" w:ascii="仿宋_GB2312" w:eastAsia="仿宋_GB2312"/>
                <w:color w:val="auto"/>
                <w:sz w:val="24"/>
                <w:szCs w:val="24"/>
                <w:lang w:val="en-US" w:eastAsia="zh-CN"/>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黄蓉</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135163630306820</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b/>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80" w:hRule="exact"/>
          <w:jc w:val="center"/>
        </w:trPr>
        <w:tc>
          <w:tcPr>
            <w:tcW w:w="2258"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c>
          <w:tcPr>
            <w:tcW w:w="113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0" w:lineRule="exact"/>
              <w:jc w:val="center"/>
              <w:rPr>
                <w:rFonts w:hint="default" w:ascii="仿宋_GB2312" w:eastAsia="仿宋_GB2312"/>
                <w:sz w:val="24"/>
                <w:szCs w:val="24"/>
                <w:lang w:val="en-US" w:eastAsia="zh-CN"/>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马建辉</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135163630307127</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递补</w:t>
            </w:r>
          </w:p>
        </w:tc>
      </w:tr>
      <w:tr>
        <w:tblPrEx>
          <w:tblCellMar>
            <w:top w:w="0" w:type="dxa"/>
            <w:left w:w="108" w:type="dxa"/>
            <w:bottom w:w="0" w:type="dxa"/>
            <w:right w:w="108" w:type="dxa"/>
          </w:tblCellMar>
        </w:tblPrEx>
        <w:trPr>
          <w:trHeight w:val="680" w:hRule="exact"/>
          <w:jc w:val="center"/>
        </w:trPr>
        <w:tc>
          <w:tcPr>
            <w:tcW w:w="2258"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冯春燕</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135163630307810</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b/>
                <w:sz w:val="24"/>
                <w:szCs w:val="24"/>
                <w:shd w:val="clear" w:color="auto" w:fill="FFFFFF"/>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680" w:hRule="exact"/>
          <w:jc w:val="center"/>
        </w:trPr>
        <w:tc>
          <w:tcPr>
            <w:tcW w:w="2258"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李阳</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135163630308403</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0" w:lineRule="exact"/>
              <w:jc w:val="center"/>
              <w:textAlignment w:val="top"/>
              <w:rPr>
                <w:rFonts w:ascii="仿宋_GB2312" w:eastAsia="仿宋_GB2312"/>
                <w:b/>
                <w:sz w:val="24"/>
                <w:szCs w:val="24"/>
                <w:shd w:val="clear" w:color="auto" w:fill="FFFFFF"/>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spacing w:line="520" w:lineRule="exact"/>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680" w:hRule="exact"/>
          <w:jc w:val="center"/>
        </w:trPr>
        <w:tc>
          <w:tcPr>
            <w:tcW w:w="2258"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青海调查总队</w:t>
            </w:r>
          </w:p>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业务处室一级主任科员及以下（2）（400110129002）</w:t>
            </w:r>
          </w:p>
        </w:tc>
        <w:tc>
          <w:tcPr>
            <w:tcW w:w="113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124.4</w:t>
            </w:r>
          </w:p>
        </w:tc>
        <w:tc>
          <w:tcPr>
            <w:tcW w:w="1130"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穆义龙</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pacing w:val="-6"/>
                <w:sz w:val="24"/>
                <w:szCs w:val="24"/>
              </w:rPr>
              <w:t>054162011001330</w:t>
            </w:r>
          </w:p>
        </w:tc>
        <w:tc>
          <w:tcPr>
            <w:tcW w:w="1191"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月29日</w:t>
            </w:r>
          </w:p>
          <w:p>
            <w:pPr>
              <w:widowControl/>
              <w:autoSpaceDN w:val="0"/>
              <w:spacing w:line="520" w:lineRule="exact"/>
              <w:jc w:val="center"/>
              <w:rPr>
                <w:rFonts w:ascii="仿宋_GB2312" w:eastAsia="仿宋_GB2312"/>
                <w:b/>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680" w:hRule="exact"/>
          <w:jc w:val="center"/>
        </w:trPr>
        <w:tc>
          <w:tcPr>
            <w:tcW w:w="2258"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c>
          <w:tcPr>
            <w:tcW w:w="1130"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hint="default" w:ascii="仿宋_GB2312" w:eastAsia="仿宋_GB2312"/>
                <w:sz w:val="24"/>
                <w:szCs w:val="24"/>
                <w:lang w:val="en-US" w:eastAsia="zh-CN"/>
              </w:rPr>
            </w:pPr>
          </w:p>
        </w:tc>
        <w:tc>
          <w:tcPr>
            <w:tcW w:w="1130"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罗印师</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135163630306705</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b/>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80" w:hRule="exact"/>
          <w:jc w:val="center"/>
        </w:trPr>
        <w:tc>
          <w:tcPr>
            <w:tcW w:w="2258"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hint="default" w:ascii="仿宋_GB2312" w:eastAsia="仿宋_GB2312"/>
                <w:sz w:val="24"/>
                <w:szCs w:val="24"/>
                <w:lang w:val="en-US" w:eastAsia="zh-CN"/>
              </w:rPr>
            </w:pPr>
          </w:p>
        </w:tc>
        <w:tc>
          <w:tcPr>
            <w:tcW w:w="1130"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盖成飞</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154114010101301</w:t>
            </w:r>
          </w:p>
        </w:tc>
        <w:tc>
          <w:tcPr>
            <w:tcW w:w="1191"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b/>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调剂</w:t>
            </w:r>
          </w:p>
        </w:tc>
      </w:tr>
      <w:tr>
        <w:tblPrEx>
          <w:tblCellMar>
            <w:top w:w="0" w:type="dxa"/>
            <w:left w:w="108" w:type="dxa"/>
            <w:bottom w:w="0" w:type="dxa"/>
            <w:right w:w="108" w:type="dxa"/>
          </w:tblCellMar>
        </w:tblPrEx>
        <w:trPr>
          <w:trHeight w:val="685" w:hRule="exact"/>
          <w:jc w:val="center"/>
        </w:trPr>
        <w:tc>
          <w:tcPr>
            <w:tcW w:w="2258"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海东调查队业务科室四级主任科员及以下（400110129003）</w:t>
            </w:r>
          </w:p>
        </w:tc>
        <w:tc>
          <w:tcPr>
            <w:tcW w:w="113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0" w:lineRule="exact"/>
              <w:jc w:val="center"/>
              <w:rPr>
                <w:rFonts w:ascii="仿宋_GB2312" w:eastAsia="仿宋_GB2312"/>
                <w:sz w:val="24"/>
                <w:szCs w:val="24"/>
              </w:rPr>
            </w:pPr>
            <w:r>
              <w:rPr>
                <w:rFonts w:hint="eastAsia" w:ascii="仿宋_GB2312" w:eastAsia="仿宋_GB2312"/>
                <w:sz w:val="24"/>
                <w:szCs w:val="24"/>
              </w:rPr>
              <w:t>119.8</w:t>
            </w:r>
          </w:p>
        </w:tc>
        <w:tc>
          <w:tcPr>
            <w:tcW w:w="1130" w:type="dxa"/>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pacing w:val="-11"/>
                <w:sz w:val="24"/>
                <w:szCs w:val="24"/>
              </w:rPr>
              <w:t>洛桑扎西</w:t>
            </w:r>
          </w:p>
        </w:tc>
        <w:tc>
          <w:tcPr>
            <w:tcW w:w="2150" w:type="dxa"/>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135253018711619</w:t>
            </w:r>
          </w:p>
        </w:tc>
        <w:tc>
          <w:tcPr>
            <w:tcW w:w="1191"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月29日</w:t>
            </w:r>
          </w:p>
          <w:p>
            <w:pPr>
              <w:widowControl/>
              <w:autoSpaceDN w:val="0"/>
              <w:spacing w:line="520" w:lineRule="exact"/>
              <w:jc w:val="center"/>
              <w:rPr>
                <w:rFonts w:ascii="仿宋_GB2312" w:eastAsia="仿宋_GB2312"/>
                <w:b/>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40" w:hRule="exact"/>
          <w:jc w:val="center"/>
        </w:trPr>
        <w:tc>
          <w:tcPr>
            <w:tcW w:w="2258"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c>
          <w:tcPr>
            <w:tcW w:w="1130"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董金珍</w:t>
            </w:r>
          </w:p>
        </w:tc>
        <w:tc>
          <w:tcPr>
            <w:tcW w:w="2150" w:type="dxa"/>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135263630101219</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b/>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80" w:hRule="exact"/>
          <w:jc w:val="center"/>
        </w:trPr>
        <w:tc>
          <w:tcPr>
            <w:tcW w:w="2258"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陈楠江</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135263631140822</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80" w:hRule="exact"/>
          <w:jc w:val="center"/>
        </w:trPr>
        <w:tc>
          <w:tcPr>
            <w:tcW w:w="2258"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r>
              <w:rPr>
                <w:rFonts w:hint="eastAsia" w:ascii="仿宋_GB2312" w:eastAsia="仿宋_GB2312"/>
                <w:sz w:val="24"/>
                <w:szCs w:val="24"/>
              </w:rPr>
              <w:t>黄南调查队业务科室四级主任科员及以下</w:t>
            </w:r>
          </w:p>
          <w:p>
            <w:pPr>
              <w:spacing w:line="520" w:lineRule="exact"/>
              <w:jc w:val="center"/>
              <w:rPr>
                <w:rFonts w:ascii="仿宋_GB2312" w:eastAsia="仿宋_GB2312"/>
                <w:sz w:val="24"/>
                <w:szCs w:val="24"/>
              </w:rPr>
            </w:pPr>
            <w:r>
              <w:rPr>
                <w:rFonts w:hint="eastAsia" w:ascii="仿宋_GB2312" w:eastAsia="仿宋_GB2312"/>
                <w:sz w:val="24"/>
                <w:szCs w:val="24"/>
              </w:rPr>
              <w:t>（400110129004）</w:t>
            </w:r>
          </w:p>
          <w:p>
            <w:pPr>
              <w:spacing w:line="520" w:lineRule="exact"/>
              <w:jc w:val="center"/>
              <w:rPr>
                <w:rFonts w:ascii="仿宋_GB2312" w:eastAsia="仿宋_GB2312"/>
                <w:sz w:val="24"/>
                <w:szCs w:val="24"/>
              </w:rPr>
            </w:pPr>
          </w:p>
        </w:tc>
        <w:tc>
          <w:tcPr>
            <w:tcW w:w="1130"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r>
              <w:rPr>
                <w:rFonts w:hint="eastAsia" w:ascii="仿宋_GB2312" w:eastAsia="仿宋_GB2312"/>
                <w:sz w:val="24"/>
                <w:szCs w:val="24"/>
              </w:rPr>
              <w:t>117.5</w:t>
            </w: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马芮</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135211194402822</w:t>
            </w:r>
          </w:p>
        </w:tc>
        <w:tc>
          <w:tcPr>
            <w:tcW w:w="1191"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月29日</w:t>
            </w:r>
          </w:p>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80" w:hRule="exact"/>
          <w:jc w:val="center"/>
        </w:trPr>
        <w:tc>
          <w:tcPr>
            <w:tcW w:w="2258"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刘小冬</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135263630102724</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80" w:hRule="exact"/>
          <w:jc w:val="center"/>
        </w:trPr>
        <w:tc>
          <w:tcPr>
            <w:tcW w:w="2258"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马文学</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135263630205025</w:t>
            </w:r>
          </w:p>
        </w:tc>
        <w:tc>
          <w:tcPr>
            <w:tcW w:w="1191"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80" w:hRule="exact"/>
          <w:jc w:val="center"/>
        </w:trPr>
        <w:tc>
          <w:tcPr>
            <w:tcW w:w="2258"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r>
              <w:rPr>
                <w:rFonts w:hint="eastAsia" w:ascii="仿宋_GB2312" w:eastAsia="仿宋_GB2312"/>
                <w:sz w:val="24"/>
                <w:szCs w:val="24"/>
              </w:rPr>
              <w:t>果洛调查队业务科室四级主任科员及以下</w:t>
            </w:r>
          </w:p>
          <w:p>
            <w:pPr>
              <w:spacing w:line="520" w:lineRule="exact"/>
              <w:jc w:val="center"/>
              <w:rPr>
                <w:rFonts w:ascii="仿宋_GB2312" w:eastAsia="仿宋_GB2312"/>
                <w:sz w:val="24"/>
                <w:szCs w:val="24"/>
              </w:rPr>
            </w:pPr>
            <w:r>
              <w:rPr>
                <w:rFonts w:hint="eastAsia" w:ascii="仿宋_GB2312" w:eastAsia="仿宋_GB2312"/>
                <w:sz w:val="24"/>
                <w:szCs w:val="24"/>
              </w:rPr>
              <w:t>（400110129005）</w:t>
            </w:r>
          </w:p>
        </w:tc>
        <w:tc>
          <w:tcPr>
            <w:tcW w:w="1130"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r>
              <w:rPr>
                <w:rFonts w:hint="eastAsia" w:ascii="仿宋_GB2312" w:eastAsia="仿宋_GB2312"/>
                <w:sz w:val="24"/>
                <w:szCs w:val="24"/>
              </w:rPr>
              <w:t>118.3</w:t>
            </w: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任强</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135231014702012</w:t>
            </w:r>
          </w:p>
        </w:tc>
        <w:tc>
          <w:tcPr>
            <w:tcW w:w="1191"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月29日</w:t>
            </w:r>
          </w:p>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35" w:hRule="exact"/>
          <w:jc w:val="center"/>
        </w:trPr>
        <w:tc>
          <w:tcPr>
            <w:tcW w:w="2258"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项焰</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135234011001712</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35" w:hRule="exact"/>
          <w:jc w:val="center"/>
        </w:trPr>
        <w:tc>
          <w:tcPr>
            <w:tcW w:w="2258"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郇小亮</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135237030400430</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35" w:hRule="exact"/>
          <w:jc w:val="center"/>
        </w:trPr>
        <w:tc>
          <w:tcPr>
            <w:tcW w:w="2258"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李文涛</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135243014509003</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35" w:hRule="exact"/>
          <w:jc w:val="center"/>
        </w:trPr>
        <w:tc>
          <w:tcPr>
            <w:tcW w:w="2258"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宋思潼</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135250010400115</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hAnsi="Times New Roman" w:eastAsia="仿宋_GB2312" w:cs="Times New Roman"/>
                <w:kern w:val="2"/>
                <w:sz w:val="24"/>
                <w:szCs w:val="24"/>
                <w:lang w:val="en-US" w:eastAsia="zh-CN" w:bidi="ar-SA"/>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递补</w:t>
            </w:r>
          </w:p>
        </w:tc>
      </w:tr>
      <w:tr>
        <w:tblPrEx>
          <w:tblCellMar>
            <w:top w:w="0" w:type="dxa"/>
            <w:left w:w="108" w:type="dxa"/>
            <w:bottom w:w="0" w:type="dxa"/>
            <w:right w:w="108" w:type="dxa"/>
          </w:tblCellMar>
        </w:tblPrEx>
        <w:trPr>
          <w:trHeight w:val="635" w:hRule="exact"/>
          <w:jc w:val="center"/>
        </w:trPr>
        <w:tc>
          <w:tcPr>
            <w:tcW w:w="2258"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陈婧</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135251000603009</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35" w:hRule="exact"/>
          <w:jc w:val="center"/>
        </w:trPr>
        <w:tc>
          <w:tcPr>
            <w:tcW w:w="2258"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杨浏</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135263630100822</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hAnsi="Times New Roman" w:eastAsia="仿宋_GB2312" w:cs="Times New Roman"/>
                <w:kern w:val="2"/>
                <w:sz w:val="24"/>
                <w:szCs w:val="24"/>
                <w:lang w:val="en-US" w:eastAsia="zh-CN" w:bidi="ar-SA"/>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递补</w:t>
            </w:r>
          </w:p>
        </w:tc>
      </w:tr>
      <w:tr>
        <w:tblPrEx>
          <w:tblCellMar>
            <w:top w:w="0" w:type="dxa"/>
            <w:left w:w="108" w:type="dxa"/>
            <w:bottom w:w="0" w:type="dxa"/>
            <w:right w:w="108" w:type="dxa"/>
          </w:tblCellMar>
        </w:tblPrEx>
        <w:trPr>
          <w:trHeight w:val="665" w:hRule="exact"/>
          <w:jc w:val="center"/>
        </w:trPr>
        <w:tc>
          <w:tcPr>
            <w:tcW w:w="2258"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董永臻</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135263631141120</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65" w:hRule="exact"/>
          <w:jc w:val="center"/>
        </w:trPr>
        <w:tc>
          <w:tcPr>
            <w:tcW w:w="2258"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房丹阳</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135264012001304</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10" w:hRule="exact"/>
          <w:jc w:val="center"/>
        </w:trPr>
        <w:tc>
          <w:tcPr>
            <w:tcW w:w="2258" w:type="dxa"/>
            <w:vMerge w:val="restart"/>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r>
              <w:rPr>
                <w:rFonts w:hint="eastAsia" w:ascii="仿宋_GB2312" w:eastAsia="仿宋_GB2312"/>
                <w:sz w:val="24"/>
                <w:szCs w:val="24"/>
              </w:rPr>
              <w:t>玉树调查队业务科室四级主任科员及以下</w:t>
            </w:r>
          </w:p>
          <w:p>
            <w:pPr>
              <w:spacing w:line="520" w:lineRule="exact"/>
              <w:jc w:val="center"/>
              <w:rPr>
                <w:rFonts w:ascii="仿宋_GB2312" w:eastAsia="仿宋_GB2312"/>
                <w:sz w:val="24"/>
                <w:szCs w:val="24"/>
              </w:rPr>
            </w:pPr>
            <w:r>
              <w:rPr>
                <w:rFonts w:hint="eastAsia" w:ascii="仿宋_GB2312" w:eastAsia="仿宋_GB2312"/>
                <w:sz w:val="24"/>
                <w:szCs w:val="24"/>
              </w:rPr>
              <w:t>（400110129006）</w:t>
            </w:r>
          </w:p>
        </w:tc>
        <w:tc>
          <w:tcPr>
            <w:tcW w:w="1130" w:type="dxa"/>
            <w:vMerge w:val="restart"/>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r>
              <w:rPr>
                <w:rFonts w:hint="eastAsia" w:ascii="仿宋_GB2312" w:eastAsia="仿宋_GB2312"/>
                <w:sz w:val="24"/>
                <w:szCs w:val="24"/>
              </w:rPr>
              <w:t>117.9</w:t>
            </w: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pacing w:val="-17"/>
                <w:sz w:val="24"/>
                <w:szCs w:val="24"/>
              </w:rPr>
              <w:t>桑周措</w:t>
            </w:r>
            <w:r>
              <w:rPr>
                <w:rFonts w:hint="eastAsia" w:ascii="仿宋_GB2312" w:eastAsia="仿宋_GB2312"/>
                <w:sz w:val="24"/>
                <w:szCs w:val="24"/>
              </w:rPr>
              <w:t>毛</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135263630203723</w:t>
            </w:r>
          </w:p>
        </w:tc>
        <w:tc>
          <w:tcPr>
            <w:tcW w:w="1191"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月29日</w:t>
            </w:r>
          </w:p>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80"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袁语杉</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135263630204415</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80"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孟歆雅</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135263631141802</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bl>
    <w:p>
      <w:pPr>
        <w:spacing w:line="520" w:lineRule="exact"/>
        <w:jc w:val="center"/>
        <w:rPr>
          <w:rFonts w:ascii="仿宋_GB2312" w:eastAsia="仿宋_GB2312"/>
          <w:strike/>
          <w:sz w:val="24"/>
          <w:szCs w:val="24"/>
        </w:rPr>
      </w:pPr>
      <w:r>
        <w:rPr>
          <w:rFonts w:hint="eastAsia" w:ascii="仿宋_GB2312" w:eastAsia="仿宋_GB2312"/>
          <w:strike/>
          <w:sz w:val="24"/>
          <w:szCs w:val="24"/>
        </w:rPr>
        <w:br w:type="page"/>
      </w:r>
    </w:p>
    <w:tbl>
      <w:tblPr>
        <w:tblStyle w:val="6"/>
        <w:tblW w:w="8645" w:type="dxa"/>
        <w:jc w:val="center"/>
        <w:tblLayout w:type="fixed"/>
        <w:tblCellMar>
          <w:top w:w="0" w:type="dxa"/>
          <w:left w:w="108" w:type="dxa"/>
          <w:bottom w:w="0" w:type="dxa"/>
          <w:right w:w="108" w:type="dxa"/>
        </w:tblCellMar>
      </w:tblPr>
      <w:tblGrid>
        <w:gridCol w:w="2258"/>
        <w:gridCol w:w="1130"/>
        <w:gridCol w:w="1130"/>
        <w:gridCol w:w="2150"/>
        <w:gridCol w:w="1191"/>
        <w:gridCol w:w="786"/>
      </w:tblGrid>
      <w:tr>
        <w:tblPrEx>
          <w:tblCellMar>
            <w:top w:w="0" w:type="dxa"/>
            <w:left w:w="108" w:type="dxa"/>
            <w:bottom w:w="0" w:type="dxa"/>
            <w:right w:w="108" w:type="dxa"/>
          </w:tblCellMar>
        </w:tblPrEx>
        <w:trPr>
          <w:trHeight w:val="624" w:hRule="exact"/>
          <w:jc w:val="center"/>
        </w:trPr>
        <w:tc>
          <w:tcPr>
            <w:tcW w:w="2258" w:type="dxa"/>
            <w:vMerge w:val="restart"/>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r>
              <w:rPr>
                <w:rFonts w:hint="eastAsia" w:ascii="仿宋_GB2312" w:eastAsia="仿宋_GB2312"/>
                <w:sz w:val="24"/>
                <w:szCs w:val="24"/>
              </w:rPr>
              <w:t>大通调查队四级主任科员及以下</w:t>
            </w:r>
          </w:p>
          <w:p>
            <w:pPr>
              <w:spacing w:line="520" w:lineRule="exact"/>
              <w:jc w:val="center"/>
              <w:rPr>
                <w:rFonts w:ascii="仿宋_GB2312" w:eastAsia="仿宋_GB2312"/>
                <w:sz w:val="24"/>
                <w:szCs w:val="24"/>
              </w:rPr>
            </w:pPr>
            <w:r>
              <w:rPr>
                <w:rFonts w:hint="eastAsia" w:ascii="仿宋_GB2312" w:eastAsia="仿宋_GB2312"/>
                <w:sz w:val="24"/>
                <w:szCs w:val="24"/>
              </w:rPr>
              <w:t>（400110129007）</w:t>
            </w:r>
          </w:p>
        </w:tc>
        <w:tc>
          <w:tcPr>
            <w:tcW w:w="1130" w:type="dxa"/>
            <w:vMerge w:val="restart"/>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r>
              <w:rPr>
                <w:rFonts w:hint="eastAsia" w:ascii="仿宋_GB2312" w:eastAsia="仿宋_GB2312"/>
                <w:sz w:val="24"/>
                <w:szCs w:val="24"/>
              </w:rPr>
              <w:t>116.7</w:t>
            </w: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甄俊涛</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135263630100627</w:t>
            </w:r>
          </w:p>
        </w:tc>
        <w:tc>
          <w:tcPr>
            <w:tcW w:w="1191"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月29日</w:t>
            </w:r>
          </w:p>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孟令远</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135263630101408</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王雯</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135263631140620</w:t>
            </w:r>
          </w:p>
        </w:tc>
        <w:tc>
          <w:tcPr>
            <w:tcW w:w="1191"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restart"/>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r>
              <w:rPr>
                <w:rFonts w:hint="eastAsia" w:ascii="仿宋_GB2312" w:eastAsia="仿宋_GB2312"/>
                <w:sz w:val="24"/>
                <w:szCs w:val="24"/>
              </w:rPr>
              <w:t>湟源调查队四级主任科员及以下</w:t>
            </w:r>
          </w:p>
          <w:p>
            <w:pPr>
              <w:spacing w:line="520" w:lineRule="exact"/>
              <w:jc w:val="center"/>
              <w:rPr>
                <w:rFonts w:ascii="仿宋_GB2312" w:eastAsia="仿宋_GB2312"/>
                <w:sz w:val="24"/>
                <w:szCs w:val="24"/>
              </w:rPr>
            </w:pPr>
            <w:r>
              <w:rPr>
                <w:rFonts w:hint="eastAsia" w:ascii="仿宋_GB2312" w:eastAsia="仿宋_GB2312"/>
                <w:sz w:val="24"/>
                <w:szCs w:val="24"/>
              </w:rPr>
              <w:t>（400110129008）</w:t>
            </w:r>
          </w:p>
        </w:tc>
        <w:tc>
          <w:tcPr>
            <w:tcW w:w="1130" w:type="dxa"/>
            <w:vMerge w:val="restart"/>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r>
              <w:rPr>
                <w:rFonts w:hint="eastAsia" w:ascii="仿宋_GB2312" w:eastAsia="仿宋_GB2312"/>
                <w:sz w:val="24"/>
                <w:szCs w:val="24"/>
              </w:rPr>
              <w:t>120.4</w:t>
            </w: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闫嘉合</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135237090300807</w:t>
            </w:r>
          </w:p>
        </w:tc>
        <w:tc>
          <w:tcPr>
            <w:tcW w:w="1191"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月30日</w:t>
            </w:r>
          </w:p>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朱云浩</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135253030303518</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马晓萍</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135263631139803</w:t>
            </w:r>
          </w:p>
        </w:tc>
        <w:tc>
          <w:tcPr>
            <w:tcW w:w="1191"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递补</w:t>
            </w:r>
          </w:p>
        </w:tc>
      </w:tr>
      <w:tr>
        <w:tblPrEx>
          <w:tblCellMar>
            <w:top w:w="0" w:type="dxa"/>
            <w:left w:w="108" w:type="dxa"/>
            <w:bottom w:w="0" w:type="dxa"/>
            <w:right w:w="108" w:type="dxa"/>
          </w:tblCellMar>
        </w:tblPrEx>
        <w:trPr>
          <w:trHeight w:val="624" w:hRule="exact"/>
          <w:jc w:val="center"/>
        </w:trPr>
        <w:tc>
          <w:tcPr>
            <w:tcW w:w="2258" w:type="dxa"/>
            <w:vMerge w:val="restart"/>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r>
              <w:rPr>
                <w:rFonts w:hint="eastAsia" w:ascii="仿宋_GB2312" w:eastAsia="仿宋_GB2312"/>
                <w:sz w:val="24"/>
                <w:szCs w:val="24"/>
              </w:rPr>
              <w:t>民和调查队四级主任科员及以下</w:t>
            </w:r>
          </w:p>
          <w:p>
            <w:pPr>
              <w:spacing w:line="520" w:lineRule="exact"/>
              <w:jc w:val="center"/>
              <w:rPr>
                <w:rFonts w:ascii="仿宋_GB2312" w:eastAsia="仿宋_GB2312"/>
                <w:sz w:val="24"/>
                <w:szCs w:val="24"/>
              </w:rPr>
            </w:pPr>
            <w:r>
              <w:rPr>
                <w:rFonts w:hint="eastAsia" w:ascii="仿宋_GB2312" w:eastAsia="仿宋_GB2312"/>
                <w:sz w:val="24"/>
                <w:szCs w:val="24"/>
              </w:rPr>
              <w:t>（400110129009）</w:t>
            </w:r>
          </w:p>
        </w:tc>
        <w:tc>
          <w:tcPr>
            <w:tcW w:w="1130" w:type="dxa"/>
            <w:vMerge w:val="restart"/>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r>
              <w:rPr>
                <w:rFonts w:hint="eastAsia" w:ascii="仿宋_GB2312" w:eastAsia="仿宋_GB2312"/>
                <w:sz w:val="24"/>
                <w:szCs w:val="24"/>
              </w:rPr>
              <w:t>115</w:t>
            </w: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马进龙</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135263630100514</w:t>
            </w:r>
          </w:p>
        </w:tc>
        <w:tc>
          <w:tcPr>
            <w:tcW w:w="1191"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月30日</w:t>
            </w:r>
          </w:p>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冶文杰</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135263630202923</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赵毅虎</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135263631141913</w:t>
            </w:r>
          </w:p>
        </w:tc>
        <w:tc>
          <w:tcPr>
            <w:tcW w:w="1191"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restart"/>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r>
              <w:rPr>
                <w:rFonts w:hint="eastAsia" w:ascii="仿宋_GB2312" w:eastAsia="仿宋_GB2312"/>
                <w:sz w:val="24"/>
                <w:szCs w:val="24"/>
              </w:rPr>
              <w:t>化隆调查队四级主任科员及以下</w:t>
            </w:r>
          </w:p>
          <w:p>
            <w:pPr>
              <w:spacing w:line="520" w:lineRule="exact"/>
              <w:jc w:val="center"/>
              <w:rPr>
                <w:rFonts w:ascii="仿宋_GB2312" w:eastAsia="仿宋_GB2312"/>
                <w:sz w:val="24"/>
                <w:szCs w:val="24"/>
              </w:rPr>
            </w:pPr>
            <w:r>
              <w:rPr>
                <w:rFonts w:hint="eastAsia" w:ascii="仿宋_GB2312" w:eastAsia="仿宋_GB2312"/>
                <w:sz w:val="24"/>
                <w:szCs w:val="24"/>
              </w:rPr>
              <w:t>（400110129010）</w:t>
            </w:r>
          </w:p>
        </w:tc>
        <w:tc>
          <w:tcPr>
            <w:tcW w:w="1130" w:type="dxa"/>
            <w:vMerge w:val="restart"/>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r>
              <w:rPr>
                <w:rFonts w:hint="eastAsia" w:ascii="仿宋_GB2312" w:eastAsia="仿宋_GB2312"/>
                <w:sz w:val="24"/>
                <w:szCs w:val="24"/>
              </w:rPr>
              <w:t>119.5</w:t>
            </w: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崔凯齐</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135214010704304</w:t>
            </w:r>
          </w:p>
        </w:tc>
        <w:tc>
          <w:tcPr>
            <w:tcW w:w="1191"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月30日</w:t>
            </w:r>
          </w:p>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周通</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135262010904229</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李林薇</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135263630203501</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郭雅倩</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135263631037401</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restart"/>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r>
              <w:rPr>
                <w:rFonts w:hint="eastAsia" w:ascii="仿宋_GB2312" w:eastAsia="仿宋_GB2312"/>
                <w:sz w:val="24"/>
                <w:szCs w:val="24"/>
              </w:rPr>
              <w:t>循化调查队四级主任科员及以下</w:t>
            </w:r>
          </w:p>
          <w:p>
            <w:pPr>
              <w:spacing w:line="520" w:lineRule="exact"/>
              <w:jc w:val="center"/>
              <w:rPr>
                <w:rFonts w:ascii="仿宋_GB2312" w:eastAsia="仿宋_GB2312"/>
                <w:sz w:val="24"/>
                <w:szCs w:val="24"/>
              </w:rPr>
            </w:pPr>
            <w:r>
              <w:rPr>
                <w:rFonts w:hint="eastAsia" w:ascii="仿宋_GB2312" w:eastAsia="仿宋_GB2312"/>
                <w:sz w:val="24"/>
                <w:szCs w:val="24"/>
              </w:rPr>
              <w:t>（400110129011）</w:t>
            </w:r>
          </w:p>
        </w:tc>
        <w:tc>
          <w:tcPr>
            <w:tcW w:w="1130" w:type="dxa"/>
            <w:vMerge w:val="restart"/>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r>
              <w:rPr>
                <w:rFonts w:hint="eastAsia" w:ascii="仿宋_GB2312" w:eastAsia="仿宋_GB2312"/>
                <w:sz w:val="24"/>
                <w:szCs w:val="24"/>
              </w:rPr>
              <w:t>115.7</w:t>
            </w: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李硕</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135212012300712</w:t>
            </w:r>
          </w:p>
        </w:tc>
        <w:tc>
          <w:tcPr>
            <w:tcW w:w="1191"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ascii="仿宋_GB2312" w:eastAsia="仿宋_GB2312"/>
                <w:b/>
                <w:sz w:val="24"/>
                <w:szCs w:val="24"/>
              </w:rPr>
              <w:t>3</w:t>
            </w:r>
            <w:r>
              <w:rPr>
                <w:rFonts w:hint="eastAsia" w:ascii="仿宋_GB2312" w:eastAsia="仿宋_GB2312"/>
                <w:b/>
                <w:sz w:val="24"/>
                <w:szCs w:val="24"/>
              </w:rPr>
              <w:t>月30日</w:t>
            </w: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姬周润</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135241010903602</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马文浩</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135263631140406</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restart"/>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r>
              <w:rPr>
                <w:rFonts w:hint="eastAsia" w:ascii="仿宋_GB2312" w:eastAsia="仿宋_GB2312"/>
                <w:sz w:val="24"/>
                <w:szCs w:val="24"/>
              </w:rPr>
              <w:t>贵德调查队四级主任科员及以下</w:t>
            </w:r>
          </w:p>
          <w:p>
            <w:pPr>
              <w:spacing w:line="520" w:lineRule="exact"/>
              <w:jc w:val="center"/>
              <w:rPr>
                <w:rFonts w:ascii="仿宋_GB2312" w:eastAsia="仿宋_GB2312"/>
                <w:sz w:val="24"/>
                <w:szCs w:val="24"/>
              </w:rPr>
            </w:pPr>
            <w:r>
              <w:rPr>
                <w:rFonts w:hint="eastAsia" w:ascii="仿宋_GB2312" w:eastAsia="仿宋_GB2312"/>
                <w:sz w:val="24"/>
                <w:szCs w:val="24"/>
              </w:rPr>
              <w:t>（400110129012）</w:t>
            </w:r>
          </w:p>
        </w:tc>
        <w:tc>
          <w:tcPr>
            <w:tcW w:w="1130" w:type="dxa"/>
            <w:vMerge w:val="restart"/>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r>
              <w:rPr>
                <w:rFonts w:hint="eastAsia" w:ascii="仿宋_GB2312" w:eastAsia="仿宋_GB2312"/>
                <w:sz w:val="24"/>
                <w:szCs w:val="24"/>
              </w:rPr>
              <w:t>117.4</w:t>
            </w: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张炜</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135261011207210</w:t>
            </w:r>
          </w:p>
        </w:tc>
        <w:tc>
          <w:tcPr>
            <w:tcW w:w="1191"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ascii="仿宋_GB2312" w:eastAsia="仿宋_GB2312"/>
                <w:b/>
                <w:sz w:val="24"/>
                <w:szCs w:val="24"/>
              </w:rPr>
              <w:t>3</w:t>
            </w:r>
            <w:r>
              <w:rPr>
                <w:rFonts w:hint="eastAsia" w:ascii="仿宋_GB2312" w:eastAsia="仿宋_GB2312"/>
                <w:b/>
                <w:sz w:val="24"/>
                <w:szCs w:val="24"/>
              </w:rPr>
              <w:t>月30日</w:t>
            </w: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递补</w:t>
            </w: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张帅帅</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135263630205729</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递补</w:t>
            </w: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刘嘉杰</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135263631039014</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王宁</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135263631140019</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restart"/>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r>
              <w:rPr>
                <w:rFonts w:hint="eastAsia" w:ascii="仿宋_GB2312" w:eastAsia="仿宋_GB2312"/>
                <w:sz w:val="24"/>
                <w:szCs w:val="24"/>
              </w:rPr>
              <w:t>祁连调查队四级主任科员及以下（400110129013）</w:t>
            </w:r>
          </w:p>
        </w:tc>
        <w:tc>
          <w:tcPr>
            <w:tcW w:w="1130" w:type="dxa"/>
            <w:vMerge w:val="restart"/>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r>
              <w:rPr>
                <w:rFonts w:hint="eastAsia" w:ascii="仿宋_GB2312" w:eastAsia="仿宋_GB2312"/>
                <w:sz w:val="24"/>
                <w:szCs w:val="24"/>
              </w:rPr>
              <w:t>116.6</w:t>
            </w: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王泽春</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135262050300614</w:t>
            </w:r>
          </w:p>
        </w:tc>
        <w:tc>
          <w:tcPr>
            <w:tcW w:w="1191"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ascii="仿宋_GB2312" w:eastAsia="仿宋_GB2312"/>
                <w:b/>
                <w:sz w:val="24"/>
                <w:szCs w:val="24"/>
              </w:rPr>
              <w:t>3</w:t>
            </w:r>
            <w:r>
              <w:rPr>
                <w:rFonts w:hint="eastAsia" w:ascii="仿宋_GB2312" w:eastAsia="仿宋_GB2312"/>
                <w:b/>
                <w:sz w:val="24"/>
                <w:szCs w:val="24"/>
              </w:rPr>
              <w:t>月30日</w:t>
            </w: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冉晓丽</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135263630205223</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张彩霞</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135263630205725</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伊勇强</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135263631037602</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聂亚男</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135263631038027</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韩瑛</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135263631139603</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丁建增</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135263631139724</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restart"/>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r>
              <w:rPr>
                <w:rFonts w:hint="eastAsia" w:ascii="仿宋_GB2312" w:eastAsia="仿宋_GB2312"/>
                <w:sz w:val="24"/>
                <w:szCs w:val="24"/>
              </w:rPr>
              <w:t>尖扎调查队四级主任科员及以下（1）</w:t>
            </w:r>
          </w:p>
          <w:p>
            <w:pPr>
              <w:spacing w:line="520" w:lineRule="exact"/>
              <w:jc w:val="center"/>
              <w:rPr>
                <w:rFonts w:ascii="仿宋_GB2312" w:eastAsia="仿宋_GB2312"/>
                <w:sz w:val="24"/>
                <w:szCs w:val="24"/>
              </w:rPr>
            </w:pPr>
            <w:r>
              <w:rPr>
                <w:rFonts w:hint="eastAsia" w:ascii="仿宋_GB2312" w:eastAsia="仿宋_GB2312"/>
                <w:sz w:val="24"/>
                <w:szCs w:val="24"/>
              </w:rPr>
              <w:t>（400110129014）</w:t>
            </w:r>
          </w:p>
        </w:tc>
        <w:tc>
          <w:tcPr>
            <w:tcW w:w="1130" w:type="dxa"/>
            <w:vMerge w:val="restart"/>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r>
              <w:rPr>
                <w:rFonts w:hint="eastAsia" w:ascii="仿宋_GB2312" w:eastAsia="仿宋_GB2312"/>
                <w:sz w:val="24"/>
                <w:szCs w:val="24"/>
              </w:rPr>
              <w:t>118</w:t>
            </w: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桓思玉</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135263630100308</w:t>
            </w:r>
          </w:p>
        </w:tc>
        <w:tc>
          <w:tcPr>
            <w:tcW w:w="1191"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月30日</w:t>
            </w:r>
          </w:p>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杨建雯</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135263630203410</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刘延靓</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135263630203918</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白震英</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135263630204013</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范铭</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135263631038402</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马文辉</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135263631039218</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restart"/>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r>
              <w:rPr>
                <w:rFonts w:hint="eastAsia" w:ascii="仿宋_GB2312" w:eastAsia="仿宋_GB2312"/>
                <w:sz w:val="24"/>
                <w:szCs w:val="24"/>
              </w:rPr>
              <w:t>尖扎调查队四级主任科员及以下（2）</w:t>
            </w:r>
          </w:p>
          <w:p>
            <w:pPr>
              <w:spacing w:line="520" w:lineRule="exact"/>
              <w:jc w:val="center"/>
            </w:pPr>
            <w:r>
              <w:rPr>
                <w:rFonts w:hint="eastAsia" w:ascii="仿宋_GB2312" w:eastAsia="仿宋_GB2312"/>
                <w:sz w:val="24"/>
                <w:szCs w:val="24"/>
              </w:rPr>
              <w:t>（400110129015）</w:t>
            </w:r>
          </w:p>
        </w:tc>
        <w:tc>
          <w:tcPr>
            <w:tcW w:w="1130" w:type="dxa"/>
            <w:vMerge w:val="restart"/>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r>
              <w:rPr>
                <w:rFonts w:hint="eastAsia" w:ascii="仿宋_GB2312" w:eastAsia="仿宋_GB2312"/>
                <w:sz w:val="24"/>
                <w:szCs w:val="24"/>
              </w:rPr>
              <w:t>118.1</w:t>
            </w: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贺宗鹏</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135263630203813</w:t>
            </w:r>
          </w:p>
        </w:tc>
        <w:tc>
          <w:tcPr>
            <w:tcW w:w="1191"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月30日</w:t>
            </w:r>
          </w:p>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张学娟</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r>
              <w:rPr>
                <w:rFonts w:hint="eastAsia" w:ascii="仿宋_GB2312" w:eastAsia="仿宋_GB2312"/>
                <w:sz w:val="24"/>
                <w:szCs w:val="24"/>
              </w:rPr>
              <w:t>135263630204604</w:t>
            </w:r>
          </w:p>
        </w:tc>
        <w:tc>
          <w:tcPr>
            <w:tcW w:w="119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r>
        <w:tblPrEx>
          <w:tblCellMar>
            <w:top w:w="0" w:type="dxa"/>
            <w:left w:w="108" w:type="dxa"/>
            <w:bottom w:w="0" w:type="dxa"/>
            <w:right w:w="108" w:type="dxa"/>
          </w:tblCellMar>
        </w:tblPrEx>
        <w:trPr>
          <w:trHeight w:val="624" w:hRule="exact"/>
          <w:jc w:val="center"/>
        </w:trPr>
        <w:tc>
          <w:tcPr>
            <w:tcW w:w="2258" w:type="dxa"/>
            <w:vMerge w:val="continue"/>
            <w:tcBorders>
              <w:top w:val="single" w:color="auto" w:sz="4"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1130" w:type="dxa"/>
            <w:vMerge w:val="continue"/>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20" w:lineRule="exact"/>
              <w:jc w:val="center"/>
              <w:rPr>
                <w:rFonts w:ascii="仿宋_GB2312" w:eastAsia="仿宋_GB2312"/>
                <w:sz w:val="24"/>
                <w:szCs w:val="24"/>
              </w:rPr>
            </w:pPr>
          </w:p>
        </w:tc>
        <w:tc>
          <w:tcPr>
            <w:tcW w:w="11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戴大东</w:t>
            </w:r>
          </w:p>
        </w:tc>
        <w:tc>
          <w:tcPr>
            <w:tcW w:w="2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135263631139520</w:t>
            </w:r>
          </w:p>
        </w:tc>
        <w:tc>
          <w:tcPr>
            <w:tcW w:w="1191"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pacing w:line="520" w:lineRule="exact"/>
              <w:jc w:val="center"/>
              <w:rPr>
                <w:rFonts w:ascii="仿宋_GB2312" w:eastAsia="仿宋_GB2312"/>
                <w:sz w:val="24"/>
                <w:szCs w:val="24"/>
              </w:rPr>
            </w:pPr>
          </w:p>
        </w:tc>
        <w:tc>
          <w:tcPr>
            <w:tcW w:w="78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0" w:lineRule="exact"/>
              <w:jc w:val="center"/>
              <w:rPr>
                <w:rFonts w:ascii="仿宋_GB2312" w:eastAsia="仿宋_GB2312"/>
                <w:sz w:val="24"/>
                <w:szCs w:val="24"/>
              </w:rPr>
            </w:pPr>
          </w:p>
        </w:tc>
      </w:tr>
    </w:tbl>
    <w:p>
      <w:pPr>
        <w:shd w:val="solid" w:color="FFFFFF" w:fill="auto"/>
        <w:autoSpaceDN w:val="0"/>
        <w:spacing w:line="52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2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我单位已与考生逐一电话联系，完成面试确认工作。如有进入面试名单但未接到电话的考生，请于3月</w:t>
      </w:r>
      <w:r>
        <w:rPr>
          <w:rFonts w:hint="eastAsia" w:ascii="仿宋_GB2312" w:eastAsia="仿宋_GB2312"/>
          <w:sz w:val="32"/>
          <w:szCs w:val="32"/>
          <w:shd w:val="clear" w:color="auto" w:fill="FFFFFF"/>
          <w:lang w:val="en-US" w:eastAsia="zh-CN"/>
        </w:rPr>
        <w:t>10</w:t>
      </w:r>
      <w:r>
        <w:rPr>
          <w:rFonts w:hint="eastAsia" w:ascii="仿宋_GB2312" w:eastAsia="仿宋_GB2312"/>
          <w:sz w:val="32"/>
          <w:szCs w:val="32"/>
          <w:shd w:val="clear" w:color="auto" w:fill="FFFFFF"/>
        </w:rPr>
        <w:t>日前通过电子邮件发送参加面试确认书到q</w:t>
      </w:r>
      <w:r>
        <w:rPr>
          <w:rFonts w:hint="eastAsia" w:ascii="仿宋_GB2312" w:eastAsia="仿宋_GB2312"/>
          <w:color w:val="000000"/>
          <w:sz w:val="32"/>
          <w:szCs w:val="32"/>
          <w:shd w:val="clear" w:color="auto" w:fill="FFFFFF"/>
        </w:rPr>
        <w:t>hzdrjc@163.com</w:t>
      </w:r>
      <w:r>
        <w:rPr>
          <w:rFonts w:hint="eastAsia" w:ascii="仿宋_GB2312" w:eastAsia="仿宋_GB2312"/>
          <w:sz w:val="32"/>
          <w:szCs w:val="32"/>
          <w:shd w:val="clear" w:color="auto" w:fill="FFFFFF"/>
        </w:rPr>
        <w:t>。</w:t>
      </w:r>
    </w:p>
    <w:p>
      <w:pPr>
        <w:shd w:val="solid" w:color="FFFFFF" w:fill="auto"/>
        <w:autoSpaceDN w:val="0"/>
        <w:spacing w:line="52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公告发布后，如考生放弃面试资格，请于3月</w:t>
      </w:r>
      <w:r>
        <w:rPr>
          <w:rFonts w:hint="eastAsia" w:ascii="仿宋_GB2312" w:eastAsia="仿宋_GB2312"/>
          <w:sz w:val="32"/>
          <w:szCs w:val="32"/>
          <w:shd w:val="clear" w:color="auto" w:fill="FFFFFF"/>
          <w:lang w:val="en-US" w:eastAsia="zh-CN"/>
        </w:rPr>
        <w:t>10</w:t>
      </w:r>
      <w:r>
        <w:rPr>
          <w:rFonts w:hint="eastAsia" w:ascii="仿宋_GB2312" w:eastAsia="仿宋_GB2312"/>
          <w:sz w:val="32"/>
          <w:szCs w:val="32"/>
          <w:shd w:val="clear" w:color="auto" w:fill="FFFFFF"/>
        </w:rPr>
        <w:t>日前通过电子邮件发送放弃声明到q</w:t>
      </w:r>
      <w:r>
        <w:rPr>
          <w:rFonts w:hint="eastAsia" w:ascii="仿宋_GB2312" w:eastAsia="仿宋_GB2312"/>
          <w:color w:val="000000"/>
          <w:sz w:val="32"/>
          <w:szCs w:val="32"/>
          <w:shd w:val="clear" w:color="auto" w:fill="FFFFFF"/>
        </w:rPr>
        <w:t>hzdrjc@163.com</w:t>
      </w:r>
      <w:r>
        <w:rPr>
          <w:rFonts w:hint="eastAsia" w:ascii="仿宋_GB2312" w:eastAsia="仿宋_GB2312"/>
          <w:sz w:val="32"/>
          <w:szCs w:val="32"/>
          <w:shd w:val="clear" w:color="auto" w:fill="FFFFFF"/>
        </w:rPr>
        <w:t>。</w:t>
      </w:r>
    </w:p>
    <w:p>
      <w:pPr>
        <w:shd w:val="solid" w:color="FFFFFF" w:fill="auto"/>
        <w:autoSpaceDN w:val="0"/>
        <w:spacing w:line="52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考生逾期未确认的，视为自动放弃面试资格，不再进入面试程序。未在规定时间内提交放弃声明，又因个人原因不参加面试的，将视情节报中央公务员主管部门</w:t>
      </w:r>
      <w:r>
        <w:rPr>
          <w:rFonts w:hint="eastAsia" w:ascii="仿宋_GB2312" w:eastAsia="仿宋_GB2312"/>
          <w:sz w:val="32"/>
          <w:szCs w:val="32"/>
          <w:shd w:val="clear" w:color="auto" w:fill="FFFFFF"/>
          <w:lang w:val="en-US" w:eastAsia="zh-CN"/>
        </w:rPr>
        <w:t>,</w:t>
      </w:r>
      <w:r>
        <w:rPr>
          <w:rFonts w:hint="eastAsia" w:ascii="仿宋_GB2312" w:eastAsia="仿宋_GB2312"/>
          <w:sz w:val="32"/>
          <w:szCs w:val="32"/>
          <w:shd w:val="clear" w:color="auto" w:fill="FFFFFF"/>
        </w:rPr>
        <w:t>记入诚信档案。</w:t>
      </w:r>
    </w:p>
    <w:p>
      <w:pPr>
        <w:shd w:val="solid" w:color="FFFFFF" w:fill="auto"/>
        <w:autoSpaceDN w:val="0"/>
        <w:spacing w:line="520" w:lineRule="exact"/>
        <w:ind w:firstLine="640"/>
        <w:rPr>
          <w:rFonts w:eastAsia="仿宋_GB2312"/>
          <w:sz w:val="32"/>
          <w:szCs w:val="32"/>
        </w:rPr>
      </w:pPr>
      <w:r>
        <w:rPr>
          <w:rFonts w:hint="eastAsia" w:eastAsia="黑体"/>
          <w:sz w:val="32"/>
          <w:shd w:val="clear" w:color="auto" w:fill="FFFFFF"/>
        </w:rPr>
        <w:t>三、资格复审</w:t>
      </w:r>
    </w:p>
    <w:p>
      <w:pPr>
        <w:spacing w:line="52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ascii="仿宋_GB2312" w:hAnsi="Calibri" w:eastAsia="仿宋_GB2312" w:cs="黑体"/>
          <w:sz w:val="32"/>
          <w:szCs w:val="32"/>
          <w:lang w:val="en"/>
        </w:rPr>
        <w:t>2</w:t>
      </w:r>
      <w:r>
        <w:rPr>
          <w:rFonts w:hint="eastAsia" w:ascii="仿宋_GB2312" w:hAnsi="Calibri" w:eastAsia="仿宋_GB2312" w:cs="黑体"/>
          <w:sz w:val="32"/>
          <w:szCs w:val="32"/>
        </w:rPr>
        <w:t>年</w:t>
      </w:r>
      <w:r>
        <w:rPr>
          <w:rFonts w:hint="eastAsia" w:ascii="仿宋_GB2312" w:eastAsia="仿宋_GB2312"/>
          <w:sz w:val="32"/>
          <w:szCs w:val="32"/>
          <w:shd w:val="clear" w:color="auto" w:fill="FFFFFF"/>
        </w:rPr>
        <w:t>3月10日前通过电子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复印件/扫描件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52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52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52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52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52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52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52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52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提供所在单位盖章的报名推荐表（确有困难的可推迟至考察阶段提供）。现工作单位与报名时填写单位不一致的，还需提供离职有关材料。</w:t>
      </w:r>
    </w:p>
    <w:p>
      <w:pPr>
        <w:shd w:val="solid" w:color="FFFFFF" w:fill="auto"/>
        <w:autoSpaceDN w:val="0"/>
        <w:spacing w:line="52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52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52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520" w:lineRule="exact"/>
        <w:ind w:firstLine="640"/>
        <w:rPr>
          <w:rFonts w:eastAsia="黑体"/>
          <w:sz w:val="32"/>
          <w:shd w:val="clear" w:color="auto" w:fill="FFFFFF"/>
        </w:rPr>
      </w:pPr>
      <w:r>
        <w:rPr>
          <w:rFonts w:hint="eastAsia" w:eastAsia="黑体"/>
          <w:sz w:val="32"/>
          <w:shd w:val="clear" w:color="auto" w:fill="FFFFFF"/>
        </w:rPr>
        <w:t>四、面试安排</w:t>
      </w:r>
    </w:p>
    <w:p>
      <w:pPr>
        <w:shd w:val="solid" w:color="FFFFFF" w:fill="auto"/>
        <w:autoSpaceDN w:val="0"/>
        <w:spacing w:line="52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52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2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2年</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月29日至</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月30日进行，每日上午9：00开始。参加面试的考生须于当日上午8：20前携带身份证和准考证到面试地点报到，并在工作人员引导下进入候考室。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52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52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国家统计局青海调查总队3楼315号房间（视频会议室），从正门进入。地址：青海省西宁市城西区海晏路39号。可乘市内公交车在海晏路西站下车。</w:t>
      </w:r>
    </w:p>
    <w:p>
      <w:pPr>
        <w:spacing w:line="52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52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52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52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2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比例低于3:1的，考生面试成绩应达到其所在面试考官组使用同一面试题本面试的所有人员的平均分</w:t>
      </w:r>
      <w:r>
        <w:rPr>
          <w:rFonts w:hint="eastAsia" w:ascii="仿宋_GB2312" w:hAnsi="黑体" w:eastAsia="仿宋_GB2312"/>
          <w:sz w:val="32"/>
          <w:szCs w:val="32"/>
          <w:lang w:val="en-US" w:eastAsia="zh-CN"/>
        </w:rPr>
        <w:t>,</w:t>
      </w:r>
      <w:r>
        <w:rPr>
          <w:rFonts w:hint="eastAsia" w:ascii="仿宋_GB2312" w:hAnsi="黑体" w:eastAsia="仿宋_GB2312"/>
          <w:sz w:val="32"/>
          <w:szCs w:val="32"/>
        </w:rPr>
        <w:t>方可进入考察和体检。</w:t>
      </w:r>
    </w:p>
    <w:p>
      <w:pPr>
        <w:spacing w:line="52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520" w:lineRule="exact"/>
        <w:rPr>
          <w:rFonts w:ascii="仿宋_GB2312" w:eastAsia="仿宋_GB2312"/>
          <w:szCs w:val="32"/>
          <w:shd w:val="clear" w:color="auto" w:fill="FFFFFF"/>
        </w:rPr>
      </w:pPr>
      <w:r>
        <w:rPr>
          <w:rFonts w:hint="eastAsia" w:ascii="仿宋_GB2312" w:eastAsia="仿宋_GB2312"/>
          <w:szCs w:val="32"/>
          <w:shd w:val="clear" w:color="auto" w:fill="FFFFFF"/>
        </w:rPr>
        <w:t>体检于2022年4月1日进行，请于当天上午8：00在国家统计局青海调查总队1楼大厅集合，届时统一前往，请考生合理安排好行程，注意安全。体检费用由考生自行承担。</w:t>
      </w:r>
    </w:p>
    <w:p>
      <w:pPr>
        <w:spacing w:line="520" w:lineRule="exact"/>
        <w:ind w:firstLine="600"/>
        <w:rPr>
          <w:rFonts w:ascii="楷体_GB2312" w:eastAsia="楷体_GB2312"/>
          <w:sz w:val="32"/>
          <w:szCs w:val="32"/>
        </w:rPr>
      </w:pPr>
      <w:r>
        <w:rPr>
          <w:rFonts w:hint="eastAsia" w:ascii="楷体_GB2312" w:eastAsia="楷体_GB2312"/>
          <w:sz w:val="32"/>
          <w:szCs w:val="32"/>
        </w:rPr>
        <w:t>（四）考察。</w:t>
      </w:r>
    </w:p>
    <w:p>
      <w:pPr>
        <w:spacing w:line="52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520" w:lineRule="exact"/>
        <w:ind w:firstLine="640" w:firstLineChars="200"/>
        <w:rPr>
          <w:rFonts w:eastAsia="黑体"/>
          <w:sz w:val="32"/>
          <w:szCs w:val="32"/>
        </w:rPr>
      </w:pPr>
      <w:r>
        <w:rPr>
          <w:rFonts w:hint="eastAsia" w:eastAsia="黑体"/>
          <w:sz w:val="32"/>
          <w:szCs w:val="32"/>
        </w:rPr>
        <w:t>六、注意事项</w:t>
      </w:r>
    </w:p>
    <w:p>
      <w:pPr>
        <w:spacing w:line="520" w:lineRule="exact"/>
        <w:ind w:firstLine="640" w:firstLineChars="200"/>
        <w:rPr>
          <w:rFonts w:eastAsia="仿宋_GB2312"/>
          <w:color w:val="auto"/>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color w:val="auto"/>
          <w:sz w:val="32"/>
          <w:szCs w:val="32"/>
        </w:rPr>
        <w:t>健康码“绿码”、</w:t>
      </w:r>
      <w:r>
        <w:rPr>
          <w:rFonts w:eastAsia="仿宋_GB2312"/>
          <w:b/>
          <w:color w:val="auto"/>
          <w:sz w:val="32"/>
          <w:szCs w:val="32"/>
        </w:rPr>
        <w:t>行程码</w:t>
      </w:r>
      <w:r>
        <w:rPr>
          <w:rFonts w:hint="eastAsia" w:eastAsia="仿宋_GB2312"/>
          <w:b/>
          <w:color w:val="auto"/>
          <w:sz w:val="32"/>
          <w:szCs w:val="32"/>
        </w:rPr>
        <w:t>“绿码”</w:t>
      </w:r>
      <w:r>
        <w:rPr>
          <w:rFonts w:hint="eastAsia" w:ascii="仿宋_GB2312" w:eastAsia="仿宋_GB2312"/>
          <w:b/>
          <w:color w:val="auto"/>
          <w:sz w:val="32"/>
          <w:szCs w:val="32"/>
        </w:rPr>
        <w:t>及48小时内新冠病毒核酸检测阴性证明，自备口罩（不带呼</w:t>
      </w:r>
      <w:r>
        <w:rPr>
          <w:rFonts w:hint="eastAsia" w:eastAsia="仿宋_GB2312"/>
          <w:b/>
          <w:color w:val="auto"/>
          <w:sz w:val="32"/>
          <w:szCs w:val="32"/>
        </w:rPr>
        <w:t>吸阀），按要求测量体温，考试、体检期间全程佩戴口罩。</w:t>
      </w:r>
    </w:p>
    <w:p>
      <w:pPr>
        <w:spacing w:line="520" w:lineRule="exact"/>
        <w:ind w:firstLine="640" w:firstLineChars="200"/>
        <w:rPr>
          <w:rFonts w:eastAsia="仿宋_GB2312"/>
          <w:sz w:val="32"/>
          <w:szCs w:val="32"/>
        </w:rPr>
      </w:pPr>
      <w:r>
        <w:rPr>
          <w:rFonts w:hint="eastAsia" w:eastAsia="仿宋_GB2312"/>
          <w:sz w:val="32"/>
          <w:szCs w:val="32"/>
        </w:rPr>
        <w:t>（二）对持“绿码”，但带“*”号的考生，按西宁市疫情防控有关要求，需集中或居家隔离3天，并对前14天行程信息进行追踪流调。</w:t>
      </w:r>
    </w:p>
    <w:p>
      <w:pPr>
        <w:spacing w:line="520" w:lineRule="exact"/>
        <w:ind w:firstLine="640" w:firstLineChars="200"/>
        <w:rPr>
          <w:rFonts w:eastAsia="仿宋_GB2312"/>
          <w:sz w:val="32"/>
          <w:szCs w:val="32"/>
        </w:rPr>
      </w:pPr>
      <w:r>
        <w:rPr>
          <w:rFonts w:hint="eastAsia" w:eastAsia="仿宋_GB2312"/>
          <w:sz w:val="32"/>
          <w:szCs w:val="32"/>
        </w:rPr>
        <w:t>（三）对持非“绿码”</w:t>
      </w:r>
      <w:r>
        <w:rPr>
          <w:rFonts w:hint="eastAsia" w:ascii="仿宋_GB2312" w:eastAsia="仿宋_GB2312"/>
          <w:sz w:val="32"/>
          <w:szCs w:val="32"/>
        </w:rPr>
        <w:t>、面试当天体温超过37.3℃、来自国内疫情中高风险地区、面试前14天内有国（境）外旅居史或与新冠肺炎确诊或疑似病例有密切接触史等情形的考生，须严格遵守西宁市疫情防控政策要求，需要集</w:t>
      </w:r>
      <w:r>
        <w:rPr>
          <w:rFonts w:hint="eastAsia" w:eastAsia="仿宋_GB2312"/>
          <w:sz w:val="32"/>
          <w:szCs w:val="32"/>
        </w:rPr>
        <w:t>中隔离观察的，预留充足时间进行集中隔离观察。</w:t>
      </w:r>
    </w:p>
    <w:p>
      <w:pPr>
        <w:spacing w:line="520" w:lineRule="exact"/>
        <w:ind w:firstLine="640" w:firstLineChars="200"/>
        <w:rPr>
          <w:rFonts w:eastAsia="仿宋_GB2312"/>
          <w:sz w:val="32"/>
          <w:szCs w:val="32"/>
        </w:rPr>
      </w:pPr>
      <w:r>
        <w:rPr>
          <w:rFonts w:hint="eastAsia" w:eastAsia="仿宋_GB2312"/>
          <w:sz w:val="32"/>
          <w:szCs w:val="32"/>
        </w:rPr>
        <w:t>（四）考生近期如感到身体不适，应提前到</w:t>
      </w:r>
      <w:r>
        <w:rPr>
          <w:rFonts w:eastAsia="仿宋_GB2312"/>
          <w:sz w:val="32"/>
          <w:szCs w:val="32"/>
        </w:rPr>
        <w:t>正规医院</w:t>
      </w:r>
      <w:r>
        <w:rPr>
          <w:rFonts w:hint="eastAsia" w:eastAsia="仿宋_GB2312"/>
          <w:sz w:val="32"/>
          <w:szCs w:val="32"/>
        </w:rPr>
        <w:t>做好健康检查，并准备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p>
    <w:p>
      <w:pPr>
        <w:spacing w:line="520" w:lineRule="exact"/>
        <w:ind w:firstLine="640" w:firstLineChars="200"/>
        <w:rPr>
          <w:rFonts w:eastAsia="仿宋_GB2312"/>
          <w:sz w:val="32"/>
          <w:szCs w:val="32"/>
        </w:rPr>
      </w:pPr>
      <w:r>
        <w:rPr>
          <w:rFonts w:hint="eastAsia" w:eastAsia="仿宋_GB2312"/>
          <w:sz w:val="32"/>
          <w:szCs w:val="32"/>
        </w:rPr>
        <w:t>（五）如疫情防控形式和要求出现变化，我们将相应调整面试时间等事项并及时告知，请务必保持通讯畅通。</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联系方式：</w:t>
      </w:r>
      <w:r>
        <w:rPr>
          <w:rFonts w:hint="eastAsia" w:ascii="仿宋_GB2312" w:eastAsia="仿宋_GB2312"/>
          <w:sz w:val="32"/>
        </w:rPr>
        <w:t>0971-6331587</w:t>
      </w:r>
    </w:p>
    <w:p>
      <w:pPr>
        <w:shd w:val="solid" w:color="FFFFFF" w:fill="auto"/>
        <w:autoSpaceDN w:val="0"/>
        <w:spacing w:line="52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520" w:lineRule="exact"/>
        <w:ind w:firstLine="640"/>
        <w:rPr>
          <w:rFonts w:ascii="仿宋_GB2312" w:eastAsia="仿宋_GB2312"/>
          <w:sz w:val="32"/>
          <w:szCs w:val="32"/>
          <w:shd w:val="clear" w:color="auto" w:fill="FFFFFF"/>
        </w:rPr>
      </w:pPr>
    </w:p>
    <w:p>
      <w:pPr>
        <w:spacing w:line="52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520" w:lineRule="exact"/>
        <w:ind w:firstLine="1600" w:firstLineChars="500"/>
        <w:rPr>
          <w:rFonts w:ascii="仿宋_GB2312" w:eastAsia="仿宋_GB2312"/>
          <w:sz w:val="32"/>
        </w:rPr>
      </w:pPr>
      <w:r>
        <w:rPr>
          <w:rFonts w:hint="eastAsia" w:ascii="仿宋_GB2312" w:eastAsia="仿宋_GB2312"/>
          <w:sz w:val="32"/>
        </w:rPr>
        <w:t>2.放弃面试资格声明（样式）</w:t>
      </w:r>
    </w:p>
    <w:p>
      <w:pPr>
        <w:shd w:val="solid" w:color="FFFFFF" w:fill="auto"/>
        <w:autoSpaceDN w:val="0"/>
        <w:spacing w:line="520" w:lineRule="exact"/>
        <w:rPr>
          <w:rFonts w:ascii="仿宋_GB2312" w:eastAsia="仿宋_GB2312"/>
          <w:sz w:val="32"/>
          <w:szCs w:val="32"/>
          <w:shd w:val="clear" w:color="auto" w:fill="FFFFFF"/>
        </w:rPr>
      </w:pPr>
    </w:p>
    <w:p>
      <w:pPr>
        <w:spacing w:line="52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国家统计局青海调查总队                         </w:t>
      </w:r>
    </w:p>
    <w:p>
      <w:pPr>
        <w:spacing w:line="52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2022年3月</w:t>
      </w:r>
      <w:r>
        <w:rPr>
          <w:rFonts w:hint="default" w:ascii="仿宋_GB2312" w:eastAsia="仿宋_GB2312"/>
          <w:sz w:val="32"/>
          <w:szCs w:val="32"/>
          <w:shd w:val="clear" w:color="auto" w:fill="FFFFFF"/>
          <w:lang w:val="en" w:eastAsia="zh-CN"/>
        </w:rPr>
        <w:t>7</w:t>
      </w:r>
      <w:bookmarkStart w:id="1" w:name="_GoBack"/>
      <w:bookmarkEnd w:id="1"/>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onsolas">
    <w:altName w:val="Liberation Sans Narrow"/>
    <w:panose1 w:val="020B0609020204030204"/>
    <w:charset w:val="00"/>
    <w:family w:val="auto"/>
    <w:pitch w:val="default"/>
    <w:sig w:usb0="00000000" w:usb1="00000000" w:usb2="00000009" w:usb3="00000000" w:csb0="6000019F" w:csb1="DFD7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10</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442"/>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E10BA"/>
    <w:rsid w:val="00EF09AE"/>
    <w:rsid w:val="00EF285F"/>
    <w:rsid w:val="00F01447"/>
    <w:rsid w:val="00F071EB"/>
    <w:rsid w:val="00F21733"/>
    <w:rsid w:val="00F30326"/>
    <w:rsid w:val="00F32568"/>
    <w:rsid w:val="00F34095"/>
    <w:rsid w:val="00F611E9"/>
    <w:rsid w:val="00F95BAE"/>
    <w:rsid w:val="00FC20AB"/>
    <w:rsid w:val="01AC0464"/>
    <w:rsid w:val="02FF30CB"/>
    <w:rsid w:val="031F6CAB"/>
    <w:rsid w:val="03BF0DB3"/>
    <w:rsid w:val="070F49A2"/>
    <w:rsid w:val="07E43A81"/>
    <w:rsid w:val="09201445"/>
    <w:rsid w:val="0B5C2DB3"/>
    <w:rsid w:val="0FD99EDB"/>
    <w:rsid w:val="1186384C"/>
    <w:rsid w:val="129F1517"/>
    <w:rsid w:val="16697BD2"/>
    <w:rsid w:val="17DDE3E1"/>
    <w:rsid w:val="198432E8"/>
    <w:rsid w:val="1B4F4EDD"/>
    <w:rsid w:val="1BEB17A7"/>
    <w:rsid w:val="1C687BA8"/>
    <w:rsid w:val="1DA2662B"/>
    <w:rsid w:val="1F3F15BC"/>
    <w:rsid w:val="1F435D57"/>
    <w:rsid w:val="1F6E24E4"/>
    <w:rsid w:val="1FEE615F"/>
    <w:rsid w:val="20F85964"/>
    <w:rsid w:val="21F7BAA4"/>
    <w:rsid w:val="2270048D"/>
    <w:rsid w:val="23FFD735"/>
    <w:rsid w:val="25783C88"/>
    <w:rsid w:val="25E023B3"/>
    <w:rsid w:val="27D55CE6"/>
    <w:rsid w:val="2A3235C6"/>
    <w:rsid w:val="2A4D9538"/>
    <w:rsid w:val="2A7740BB"/>
    <w:rsid w:val="2B195E43"/>
    <w:rsid w:val="2B6A4948"/>
    <w:rsid w:val="2C5F615A"/>
    <w:rsid w:val="2E5E5C1F"/>
    <w:rsid w:val="2E8C546A"/>
    <w:rsid w:val="2EFB5A7B"/>
    <w:rsid w:val="303809A8"/>
    <w:rsid w:val="30C70618"/>
    <w:rsid w:val="3389601C"/>
    <w:rsid w:val="355FE199"/>
    <w:rsid w:val="357905A6"/>
    <w:rsid w:val="35EF9254"/>
    <w:rsid w:val="37FBFF2B"/>
    <w:rsid w:val="38631313"/>
    <w:rsid w:val="38A72D01"/>
    <w:rsid w:val="39B75FFD"/>
    <w:rsid w:val="39FDA184"/>
    <w:rsid w:val="3A5369BF"/>
    <w:rsid w:val="3A900623"/>
    <w:rsid w:val="3AA70248"/>
    <w:rsid w:val="3ABD23EC"/>
    <w:rsid w:val="3D7B89E3"/>
    <w:rsid w:val="3DDE5B99"/>
    <w:rsid w:val="3EE21837"/>
    <w:rsid w:val="3FEB660A"/>
    <w:rsid w:val="3FF6B468"/>
    <w:rsid w:val="419A3FAE"/>
    <w:rsid w:val="41DF121F"/>
    <w:rsid w:val="43C6284E"/>
    <w:rsid w:val="45267D82"/>
    <w:rsid w:val="46A55C75"/>
    <w:rsid w:val="47ED3A0E"/>
    <w:rsid w:val="48B91E5D"/>
    <w:rsid w:val="4A7D0844"/>
    <w:rsid w:val="4AE44CD1"/>
    <w:rsid w:val="4B162FC1"/>
    <w:rsid w:val="4D7B273D"/>
    <w:rsid w:val="4EC933D2"/>
    <w:rsid w:val="4F2B4370"/>
    <w:rsid w:val="4F6F5245"/>
    <w:rsid w:val="4FBFB607"/>
    <w:rsid w:val="4FF777B0"/>
    <w:rsid w:val="505C5752"/>
    <w:rsid w:val="51466AEE"/>
    <w:rsid w:val="51E31065"/>
    <w:rsid w:val="5217023B"/>
    <w:rsid w:val="52EEA348"/>
    <w:rsid w:val="53E7A308"/>
    <w:rsid w:val="54B167A5"/>
    <w:rsid w:val="559D2106"/>
    <w:rsid w:val="57BD287B"/>
    <w:rsid w:val="57E035B9"/>
    <w:rsid w:val="5897300C"/>
    <w:rsid w:val="591C553F"/>
    <w:rsid w:val="5B2E2B40"/>
    <w:rsid w:val="5B756B97"/>
    <w:rsid w:val="5B9DFA10"/>
    <w:rsid w:val="5BE76CD7"/>
    <w:rsid w:val="5BFFEB48"/>
    <w:rsid w:val="5C0A0595"/>
    <w:rsid w:val="5C552D87"/>
    <w:rsid w:val="5EFB222B"/>
    <w:rsid w:val="5F7B7B39"/>
    <w:rsid w:val="611431C2"/>
    <w:rsid w:val="6277079A"/>
    <w:rsid w:val="64AF38BD"/>
    <w:rsid w:val="65FF95F6"/>
    <w:rsid w:val="66A9277E"/>
    <w:rsid w:val="66F5AFA2"/>
    <w:rsid w:val="67EE496B"/>
    <w:rsid w:val="687142E8"/>
    <w:rsid w:val="69F3315F"/>
    <w:rsid w:val="6AC83870"/>
    <w:rsid w:val="6BB16609"/>
    <w:rsid w:val="6BFF0C73"/>
    <w:rsid w:val="6CB23063"/>
    <w:rsid w:val="6F29C251"/>
    <w:rsid w:val="6F416B95"/>
    <w:rsid w:val="6F662182"/>
    <w:rsid w:val="6FBDAB24"/>
    <w:rsid w:val="6FF3C9D1"/>
    <w:rsid w:val="7102473C"/>
    <w:rsid w:val="71E1567A"/>
    <w:rsid w:val="727B7720"/>
    <w:rsid w:val="75DDDEAD"/>
    <w:rsid w:val="760E5F3E"/>
    <w:rsid w:val="777FB637"/>
    <w:rsid w:val="77BF1736"/>
    <w:rsid w:val="77FF942B"/>
    <w:rsid w:val="78B6041B"/>
    <w:rsid w:val="78FED854"/>
    <w:rsid w:val="79D85F74"/>
    <w:rsid w:val="79FEB2FF"/>
    <w:rsid w:val="7A37CE16"/>
    <w:rsid w:val="7AB855E2"/>
    <w:rsid w:val="7AC65BFC"/>
    <w:rsid w:val="7ACB622A"/>
    <w:rsid w:val="7AFD0D6C"/>
    <w:rsid w:val="7BDB4395"/>
    <w:rsid w:val="7BF7501A"/>
    <w:rsid w:val="7BFCEAF6"/>
    <w:rsid w:val="7D084E52"/>
    <w:rsid w:val="7D372048"/>
    <w:rsid w:val="7D761C62"/>
    <w:rsid w:val="7DFD190F"/>
    <w:rsid w:val="7DFD1AD4"/>
    <w:rsid w:val="7DFD4FDC"/>
    <w:rsid w:val="7DFE7B7E"/>
    <w:rsid w:val="7DFFC077"/>
    <w:rsid w:val="7DFFF443"/>
    <w:rsid w:val="7E3F236F"/>
    <w:rsid w:val="7F311209"/>
    <w:rsid w:val="7F57A58E"/>
    <w:rsid w:val="7F7E731B"/>
    <w:rsid w:val="7FBD1EB9"/>
    <w:rsid w:val="7FD49BE8"/>
    <w:rsid w:val="7FD7EFB2"/>
    <w:rsid w:val="7FDB9FB5"/>
    <w:rsid w:val="7FEBF91F"/>
    <w:rsid w:val="7FF57EFC"/>
    <w:rsid w:val="7FF7C724"/>
    <w:rsid w:val="7FFB669B"/>
    <w:rsid w:val="7FFCDA64"/>
    <w:rsid w:val="7FFD2878"/>
    <w:rsid w:val="9FF71934"/>
    <w:rsid w:val="A3EB3B3E"/>
    <w:rsid w:val="A77A9D69"/>
    <w:rsid w:val="A9F72EE1"/>
    <w:rsid w:val="AFF665DC"/>
    <w:rsid w:val="B7ED6A6C"/>
    <w:rsid w:val="BB7E3144"/>
    <w:rsid w:val="BDAF84C8"/>
    <w:rsid w:val="BE7E7CC8"/>
    <w:rsid w:val="BEF7C630"/>
    <w:rsid w:val="BF774AC4"/>
    <w:rsid w:val="BF7D58E1"/>
    <w:rsid w:val="BFB3F183"/>
    <w:rsid w:val="BFE6B046"/>
    <w:rsid w:val="BFFD9910"/>
    <w:rsid w:val="BFFE72FA"/>
    <w:rsid w:val="C5B9805D"/>
    <w:rsid w:val="CD6689A2"/>
    <w:rsid w:val="D77FB48F"/>
    <w:rsid w:val="D7FF372C"/>
    <w:rsid w:val="DBE9E940"/>
    <w:rsid w:val="DCFFE73C"/>
    <w:rsid w:val="DD32768D"/>
    <w:rsid w:val="DEDD33D0"/>
    <w:rsid w:val="DF3BE70E"/>
    <w:rsid w:val="DFAFA9F0"/>
    <w:rsid w:val="DFE89DE1"/>
    <w:rsid w:val="DFF8CA22"/>
    <w:rsid w:val="DFFACC53"/>
    <w:rsid w:val="EDED3E5B"/>
    <w:rsid w:val="EEEA3376"/>
    <w:rsid w:val="EF7E6F48"/>
    <w:rsid w:val="EFD664A2"/>
    <w:rsid w:val="EFEE4705"/>
    <w:rsid w:val="EFF75EF2"/>
    <w:rsid w:val="EFF7D609"/>
    <w:rsid w:val="EFFFD11B"/>
    <w:rsid w:val="F35FD564"/>
    <w:rsid w:val="F4FE3DBD"/>
    <w:rsid w:val="F5FDF9EF"/>
    <w:rsid w:val="F72AAAC6"/>
    <w:rsid w:val="F737C811"/>
    <w:rsid w:val="F7BD89E0"/>
    <w:rsid w:val="F7BF8EAD"/>
    <w:rsid w:val="F7FD6D27"/>
    <w:rsid w:val="F7FFE8B7"/>
    <w:rsid w:val="F91CD7DC"/>
    <w:rsid w:val="F9EBAF33"/>
    <w:rsid w:val="F9FD878C"/>
    <w:rsid w:val="FB378E4A"/>
    <w:rsid w:val="FB6E1CFC"/>
    <w:rsid w:val="FB9F2366"/>
    <w:rsid w:val="FBFE7571"/>
    <w:rsid w:val="FC7E1508"/>
    <w:rsid w:val="FCDF939D"/>
    <w:rsid w:val="FDDBF247"/>
    <w:rsid w:val="FDFB1150"/>
    <w:rsid w:val="FDFF4E21"/>
    <w:rsid w:val="FEBB178A"/>
    <w:rsid w:val="FECB3ACA"/>
    <w:rsid w:val="FEFF5CC4"/>
    <w:rsid w:val="FF1BFBBC"/>
    <w:rsid w:val="FF2F73A2"/>
    <w:rsid w:val="FF4F3DD3"/>
    <w:rsid w:val="FF7EB550"/>
    <w:rsid w:val="FFB422E7"/>
    <w:rsid w:val="FFDBA21D"/>
    <w:rsid w:val="FFEEE018"/>
    <w:rsid w:val="FFFF1D39"/>
    <w:rsid w:val="FFFF8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8"/>
    <w:qFormat/>
    <w:uiPriority w:val="0"/>
    <w:pPr>
      <w:ind w:firstLine="640" w:firstLineChars="200"/>
    </w:pPr>
    <w:rPr>
      <w:rFonts w:eastAsia="黑体"/>
      <w:sz w:val="32"/>
      <w:szCs w:val="24"/>
    </w:rPr>
  </w:style>
  <w:style w:type="paragraph" w:styleId="3">
    <w:name w:val="Balloon Text"/>
    <w:basedOn w:val="1"/>
    <w:link w:val="20"/>
    <w:semiHidden/>
    <w:unhideWhenUsed/>
    <w:qFormat/>
    <w:uiPriority w:val="99"/>
    <w:rPr>
      <w:sz w:val="18"/>
      <w:szCs w:val="18"/>
    </w:rPr>
  </w:style>
  <w:style w:type="paragraph" w:styleId="4">
    <w:name w:val="footer"/>
    <w:basedOn w:val="1"/>
    <w:link w:val="19"/>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basedOn w:val="7"/>
    <w:qFormat/>
    <w:uiPriority w:val="22"/>
    <w:rPr>
      <w:b/>
      <w:bCs/>
    </w:rPr>
  </w:style>
  <w:style w:type="character" w:styleId="9">
    <w:name w:val="FollowedHyperlink"/>
    <w:basedOn w:val="7"/>
    <w:semiHidden/>
    <w:unhideWhenUsed/>
    <w:qFormat/>
    <w:uiPriority w:val="99"/>
    <w:rPr>
      <w:color w:val="555555"/>
      <w:u w:val="single"/>
    </w:rPr>
  </w:style>
  <w:style w:type="character" w:styleId="10">
    <w:name w:val="Emphasis"/>
    <w:basedOn w:val="7"/>
    <w:qFormat/>
    <w:uiPriority w:val="20"/>
  </w:style>
  <w:style w:type="character" w:styleId="11">
    <w:name w:val="HTML Definition"/>
    <w:basedOn w:val="7"/>
    <w:semiHidden/>
    <w:unhideWhenUsed/>
    <w:qFormat/>
    <w:uiPriority w:val="99"/>
  </w:style>
  <w:style w:type="character" w:styleId="12">
    <w:name w:val="HTML Variable"/>
    <w:basedOn w:val="7"/>
    <w:semiHidden/>
    <w:unhideWhenUsed/>
    <w:qFormat/>
    <w:uiPriority w:val="99"/>
  </w:style>
  <w:style w:type="character" w:styleId="13">
    <w:name w:val="Hyperlink"/>
    <w:basedOn w:val="7"/>
    <w:unhideWhenUsed/>
    <w:qFormat/>
    <w:uiPriority w:val="99"/>
    <w:rPr>
      <w:color w:val="0000FF" w:themeColor="hyperlink"/>
      <w:u w:val="single"/>
      <w14:textFill>
        <w14:solidFill>
          <w14:schemeClr w14:val="hlink"/>
        </w14:solidFill>
      </w14:textFill>
    </w:rPr>
  </w:style>
  <w:style w:type="character" w:styleId="14">
    <w:name w:val="HTML Code"/>
    <w:basedOn w:val="7"/>
    <w:semiHidden/>
    <w:unhideWhenUsed/>
    <w:qFormat/>
    <w:uiPriority w:val="99"/>
    <w:rPr>
      <w:rFonts w:hint="default" w:ascii="Consolas" w:hAnsi="Consolas" w:eastAsia="Consolas" w:cs="Consolas"/>
      <w:color w:val="C7254E"/>
      <w:sz w:val="21"/>
      <w:szCs w:val="21"/>
      <w:shd w:val="clear" w:fill="F9F2F4"/>
    </w:rPr>
  </w:style>
  <w:style w:type="character" w:styleId="15">
    <w:name w:val="HTML Cite"/>
    <w:basedOn w:val="7"/>
    <w:semiHidden/>
    <w:unhideWhenUsed/>
    <w:qFormat/>
    <w:uiPriority w:val="99"/>
  </w:style>
  <w:style w:type="character" w:styleId="16">
    <w:name w:val="HTML Keyboard"/>
    <w:basedOn w:val="7"/>
    <w:semiHidden/>
    <w:unhideWhenUsed/>
    <w:qFormat/>
    <w:uiPriority w:val="99"/>
    <w:rPr>
      <w:rFonts w:hint="default" w:ascii="Consolas" w:hAnsi="Consolas" w:eastAsia="Consolas" w:cs="Consolas"/>
      <w:b/>
      <w:bCs/>
      <w:color w:val="FFFFFF"/>
      <w:sz w:val="21"/>
      <w:szCs w:val="21"/>
      <w:bdr w:val="single" w:color="000000" w:sz="6" w:space="0"/>
      <w:shd w:val="clear" w:fill="333333"/>
      <w:vertAlign w:val="baseline"/>
    </w:rPr>
  </w:style>
  <w:style w:type="character" w:styleId="17">
    <w:name w:val="HTML Sample"/>
    <w:basedOn w:val="7"/>
    <w:semiHidden/>
    <w:unhideWhenUsed/>
    <w:qFormat/>
    <w:uiPriority w:val="99"/>
    <w:rPr>
      <w:rFonts w:ascii="Consolas" w:hAnsi="Consolas" w:eastAsia="Consolas" w:cs="Consolas"/>
      <w:sz w:val="21"/>
      <w:szCs w:val="21"/>
    </w:rPr>
  </w:style>
  <w:style w:type="character" w:customStyle="1" w:styleId="18">
    <w:name w:val="正文文本缩进 Char"/>
    <w:basedOn w:val="7"/>
    <w:link w:val="2"/>
    <w:qFormat/>
    <w:uiPriority w:val="0"/>
    <w:rPr>
      <w:rFonts w:eastAsia="黑体"/>
      <w:kern w:val="2"/>
      <w:sz w:val="32"/>
      <w:szCs w:val="24"/>
    </w:rPr>
  </w:style>
  <w:style w:type="character" w:customStyle="1" w:styleId="19">
    <w:name w:val="页脚 Char"/>
    <w:basedOn w:val="7"/>
    <w:link w:val="4"/>
    <w:qFormat/>
    <w:uiPriority w:val="99"/>
    <w:rPr>
      <w:kern w:val="2"/>
      <w:sz w:val="18"/>
    </w:rPr>
  </w:style>
  <w:style w:type="character" w:customStyle="1" w:styleId="20">
    <w:name w:val="批注框文本 Char"/>
    <w:basedOn w:val="7"/>
    <w:link w:val="3"/>
    <w:semiHidden/>
    <w:qFormat/>
    <w:uiPriority w:val="99"/>
    <w:rPr>
      <w:kern w:val="2"/>
      <w:sz w:val="18"/>
      <w:szCs w:val="18"/>
    </w:rPr>
  </w:style>
  <w:style w:type="character" w:customStyle="1" w:styleId="21">
    <w:name w:val="hover"/>
    <w:basedOn w:val="7"/>
    <w:qFormat/>
    <w:uiPriority w:val="0"/>
    <w:rPr>
      <w:b/>
      <w:bCs/>
      <w:color w:val="0B58A2"/>
      <w:sz w:val="19"/>
      <w:szCs w:val="19"/>
    </w:rPr>
  </w:style>
  <w:style w:type="character" w:customStyle="1" w:styleId="22">
    <w:name w:val="file-type-txt"/>
    <w:basedOn w:val="7"/>
    <w:qFormat/>
    <w:uiPriority w:val="0"/>
  </w:style>
  <w:style w:type="character" w:customStyle="1" w:styleId="23">
    <w:name w:val="file-type-png"/>
    <w:basedOn w:val="7"/>
    <w:qFormat/>
    <w:uiPriority w:val="0"/>
  </w:style>
  <w:style w:type="character" w:customStyle="1" w:styleId="24">
    <w:name w:val="file-type-gif"/>
    <w:basedOn w:val="7"/>
    <w:qFormat/>
    <w:uiPriority w:val="0"/>
  </w:style>
  <w:style w:type="character" w:customStyle="1" w:styleId="25">
    <w:name w:val="file-type-pdf"/>
    <w:basedOn w:val="7"/>
    <w:qFormat/>
    <w:uiPriority w:val="0"/>
  </w:style>
  <w:style w:type="character" w:customStyle="1" w:styleId="26">
    <w:name w:val="file-type-doc"/>
    <w:basedOn w:val="7"/>
    <w:qFormat/>
    <w:uiPriority w:val="0"/>
  </w:style>
  <w:style w:type="character" w:customStyle="1" w:styleId="27">
    <w:name w:val="file-type-docx"/>
    <w:basedOn w:val="7"/>
    <w:qFormat/>
    <w:uiPriority w:val="0"/>
  </w:style>
  <w:style w:type="character" w:customStyle="1" w:styleId="28">
    <w:name w:val="file-type-jpg"/>
    <w:basedOn w:val="7"/>
    <w:qFormat/>
    <w:uiPriority w:val="0"/>
  </w:style>
  <w:style w:type="character" w:customStyle="1" w:styleId="29">
    <w:name w:val="file-type-xlsx"/>
    <w:basedOn w:val="7"/>
    <w:qFormat/>
    <w:uiPriority w:val="0"/>
  </w:style>
  <w:style w:type="character" w:customStyle="1" w:styleId="30">
    <w:name w:val="file-name"/>
    <w:basedOn w:val="7"/>
    <w:qFormat/>
    <w:uiPriority w:val="0"/>
    <w:rPr>
      <w:sz w:val="21"/>
      <w:szCs w:val="21"/>
    </w:rPr>
  </w:style>
  <w:style w:type="character" w:customStyle="1" w:styleId="31">
    <w:name w:val="welcome"/>
    <w:basedOn w:val="7"/>
    <w:qFormat/>
    <w:uiPriority w:val="0"/>
    <w:rPr>
      <w:color w:val="FFFFFF"/>
      <w:sz w:val="21"/>
      <w:szCs w:val="21"/>
    </w:rPr>
  </w:style>
  <w:style w:type="character" w:customStyle="1" w:styleId="32">
    <w:name w:val="file-type-rar"/>
    <w:basedOn w:val="7"/>
    <w:qFormat/>
    <w:uiPriority w:val="0"/>
  </w:style>
  <w:style w:type="character" w:customStyle="1" w:styleId="33">
    <w:name w:val="file-type-zip"/>
    <w:basedOn w:val="7"/>
    <w:qFormat/>
    <w:uiPriority w:val="0"/>
  </w:style>
  <w:style w:type="character" w:customStyle="1" w:styleId="34">
    <w:name w:val="place-holder"/>
    <w:basedOn w:val="7"/>
    <w:qFormat/>
    <w:uiPriority w:val="0"/>
    <w:rPr>
      <w:color w:val="9EA6B9"/>
      <w:sz w:val="19"/>
      <w:szCs w:val="19"/>
    </w:rPr>
  </w:style>
  <w:style w:type="character" w:customStyle="1" w:styleId="35">
    <w:name w:val="new-mails"/>
    <w:basedOn w:val="7"/>
    <w:qFormat/>
    <w:uiPriority w:val="0"/>
    <w:rPr>
      <w:color w:val="FFFFFF"/>
      <w:sz w:val="18"/>
      <w:szCs w:val="18"/>
      <w:shd w:val="clear" w:fill="F44336"/>
    </w:rPr>
  </w:style>
  <w:style w:type="character" w:customStyle="1" w:styleId="36">
    <w:name w:val="welcome&gt;span"/>
    <w:basedOn w:val="7"/>
    <w:qFormat/>
    <w:uiPriority w:val="0"/>
  </w:style>
  <w:style w:type="character" w:customStyle="1" w:styleId="37">
    <w:name w:val="button"/>
    <w:basedOn w:val="7"/>
    <w:qFormat/>
    <w:uiPriority w:val="0"/>
  </w:style>
  <w:style w:type="character" w:customStyle="1" w:styleId="38">
    <w:name w:val="file-type-xls"/>
    <w:basedOn w:val="7"/>
    <w:qFormat/>
    <w:uiPriority w:val="0"/>
  </w:style>
  <w:style w:type="character" w:customStyle="1" w:styleId="39">
    <w:name w:val="active5"/>
    <w:basedOn w:val="7"/>
    <w:qFormat/>
    <w:uiPriority w:val="0"/>
    <w:rPr>
      <w:color w:val="299BE8"/>
      <w:bdr w:val="single" w:color="E4E4E4" w:sz="6" w:space="0"/>
      <w:shd w:val="clear" w:fill="F8F2EA"/>
    </w:rPr>
  </w:style>
  <w:style w:type="character" w:customStyle="1" w:styleId="40">
    <w:name w:val="file-type"/>
    <w:basedOn w:val="7"/>
    <w:qFormat/>
    <w:uiPriority w:val="0"/>
  </w:style>
  <w:style w:type="character" w:customStyle="1" w:styleId="41">
    <w:name w:val="tmpztreemove_arrow"/>
    <w:basedOn w:val="7"/>
    <w:qFormat/>
    <w:uiPriority w:val="0"/>
  </w:style>
  <w:style w:type="character" w:customStyle="1" w:styleId="42">
    <w:name w:val="file-type-ppt"/>
    <w:basedOn w:val="7"/>
    <w:qFormat/>
    <w:uiPriority w:val="0"/>
  </w:style>
  <w:style w:type="character" w:customStyle="1" w:styleId="43">
    <w:name w:val="file-type-pptx"/>
    <w:basedOn w:val="7"/>
    <w:qFormat/>
    <w:uiPriority w:val="0"/>
  </w:style>
  <w:style w:type="character" w:customStyle="1" w:styleId="44">
    <w:name w:val="glyphicon2"/>
    <w:basedOn w:val="7"/>
    <w:qFormat/>
    <w:uiPriority w:val="0"/>
    <w:rPr>
      <w:color w:val="FF0000"/>
    </w:rPr>
  </w:style>
  <w:style w:type="character" w:customStyle="1" w:styleId="45">
    <w:name w:val="hover16"/>
    <w:basedOn w:val="7"/>
    <w:qFormat/>
    <w:uiPriority w:val="0"/>
    <w:rPr>
      <w:b/>
      <w:bCs/>
      <w:color w:val="0B58A2"/>
      <w:sz w:val="19"/>
      <w:szCs w:val="19"/>
    </w:rPr>
  </w:style>
  <w:style w:type="character" w:customStyle="1" w:styleId="46">
    <w:name w:val="glyphicon"/>
    <w:basedOn w:val="7"/>
    <w:qFormat/>
    <w:uiPriority w:val="0"/>
    <w:rPr>
      <w:color w:val="FF0000"/>
    </w:rPr>
  </w:style>
  <w:style w:type="character" w:customStyle="1" w:styleId="47">
    <w:name w:val="active3"/>
    <w:basedOn w:val="7"/>
    <w:qFormat/>
    <w:uiPriority w:val="0"/>
    <w:rPr>
      <w:color w:val="299BE8"/>
      <w:bdr w:val="single" w:color="E4E4E4" w:sz="6" w:space="0"/>
      <w:shd w:val="clear" w:fill="F8F2EA"/>
    </w:rPr>
  </w:style>
  <w:style w:type="character" w:customStyle="1" w:styleId="48">
    <w:name w:val="active1"/>
    <w:basedOn w:val="7"/>
    <w:qFormat/>
    <w:uiPriority w:val="0"/>
    <w:rPr>
      <w:color w:val="299BE8"/>
      <w:bdr w:val="single" w:color="E4E4E4" w:sz="6" w:space="0"/>
      <w:shd w:val="clear" w:fill="F8F2EA"/>
    </w:rPr>
  </w:style>
  <w:style w:type="character" w:customStyle="1" w:styleId="49">
    <w:name w:val="hover14"/>
    <w:basedOn w:val="7"/>
    <w:qFormat/>
    <w:uiPriority w:val="0"/>
    <w:rPr>
      <w:b/>
      <w:bCs/>
      <w:color w:val="0B58A2"/>
      <w:sz w:val="19"/>
      <w:szCs w:val="19"/>
    </w:rPr>
  </w:style>
  <w:style w:type="character" w:customStyle="1" w:styleId="50">
    <w:name w:val="hover15"/>
    <w:basedOn w:val="7"/>
    <w:qFormat/>
    <w:uiPriority w:val="0"/>
    <w:rPr>
      <w:b/>
      <w:bCs/>
      <w:color w:val="0B58A2"/>
      <w:sz w:val="19"/>
      <w:szCs w:val="19"/>
    </w:rPr>
  </w:style>
  <w:style w:type="character" w:customStyle="1" w:styleId="51">
    <w:name w:val="active"/>
    <w:basedOn w:val="7"/>
    <w:qFormat/>
    <w:uiPriority w:val="0"/>
    <w:rPr>
      <w:color w:val="299BE8"/>
      <w:bdr w:val="single" w:color="E4E4E4" w:sz="6" w:space="0"/>
      <w:shd w:val="clear" w:fill="F8F2EA"/>
    </w:rPr>
  </w:style>
  <w:style w:type="character" w:customStyle="1" w:styleId="52">
    <w:name w:val="active2"/>
    <w:basedOn w:val="7"/>
    <w:qFormat/>
    <w:uiPriority w:val="0"/>
    <w:rPr>
      <w:color w:val="299BE8"/>
      <w:bdr w:val="single" w:color="E4E4E4" w:sz="6" w:space="0"/>
      <w:shd w:val="clear" w:fill="F8F2EA"/>
    </w:rPr>
  </w:style>
  <w:style w:type="character" w:customStyle="1" w:styleId="53">
    <w:name w:val="hover13"/>
    <w:basedOn w:val="7"/>
    <w:qFormat/>
    <w:uiPriority w:val="0"/>
    <w:rPr>
      <w:b/>
      <w:bCs/>
      <w:color w:val="0B58A2"/>
      <w:sz w:val="19"/>
      <w:szCs w:val="1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10</Pages>
  <Words>3057</Words>
  <Characters>2037</Characters>
  <Lines>16</Lines>
  <Paragraphs>10</Paragraphs>
  <TotalTime>6</TotalTime>
  <ScaleCrop>false</ScaleCrop>
  <LinksUpToDate>false</LinksUpToDate>
  <CharactersWithSpaces>5084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2020-05-30T06:11:00Z</dcterms:created>
  <dc:creator>微软中国</dc:creator>
  <cp:lastModifiedBy>kylin</cp:lastModifiedBy>
  <cp:lastPrinted>2022-03-04T17:30:00Z</cp:lastPrinted>
  <dcterms:modified xsi:type="dcterms:W3CDTF">2022-03-07T10:55:06Z</dcterms:modified>
  <dc:title>人力资源和社会保障部机关2015年录用公务员面试公告</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E0794D692CFB4BE49DCABBDD5189A7EF</vt:lpwstr>
  </property>
</Properties>
</file>