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国家统计局云南调查总队202</w:t>
      </w:r>
      <w:r>
        <w:rPr>
          <w:rFonts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z w:val="32"/>
          <w:szCs w:val="32"/>
        </w:rPr>
        <w:t>云南调查总队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pStyle w:val="13"/>
        <w:numPr>
          <w:ilvl w:val="0"/>
          <w:numId w:val="1"/>
        </w:numPr>
        <w:shd w:val="solid" w:color="FFFFFF" w:fill="auto"/>
        <w:autoSpaceDN w:val="0"/>
        <w:spacing w:line="600" w:lineRule="exact"/>
        <w:ind w:firstLineChars="0"/>
        <w:rPr>
          <w:rFonts w:eastAsia="黑体"/>
          <w:sz w:val="32"/>
          <w:szCs w:val="32"/>
          <w:u w:val="single"/>
          <w:shd w:val="clear" w:color="auto" w:fill="FFFFFF"/>
        </w:rPr>
      </w:pPr>
      <w:r>
        <w:rPr>
          <w:rFonts w:eastAsia="黑体"/>
          <w:sz w:val="32"/>
          <w:szCs w:val="32"/>
          <w:shd w:val="clear" w:color="auto" w:fill="FFFFFF"/>
        </w:rPr>
        <w:t>面试名单</w:t>
      </w:r>
    </w:p>
    <w:p>
      <w:pPr>
        <w:shd w:val="solid" w:color="FFFFFF" w:fill="auto"/>
        <w:autoSpaceDN w:val="0"/>
        <w:spacing w:line="600" w:lineRule="exact"/>
        <w:ind w:left="643"/>
        <w:rPr>
          <w:rFonts w:ascii="仿宋_GB2312" w:eastAsia="仿宋_GB2312"/>
          <w:sz w:val="32"/>
          <w:szCs w:val="32"/>
          <w:shd w:val="clear" w:color="auto" w:fill="FFFFFF"/>
        </w:rPr>
      </w:pPr>
      <w:r>
        <w:rPr>
          <w:rFonts w:hint="eastAsia" w:ascii="仿宋_GB2312" w:eastAsia="仿宋_GB2312"/>
          <w:sz w:val="32"/>
          <w:szCs w:val="32"/>
          <w:shd w:val="clear" w:color="auto" w:fill="FFFFFF"/>
        </w:rPr>
        <w:t>详见附件1。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我单位已与考生逐一电话联系，完成面试确认工作。</w:t>
      </w:r>
      <w:bookmarkStart w:id="0" w:name="_GoBack"/>
      <w:bookmarkEnd w:id="0"/>
      <w:r>
        <w:rPr>
          <w:rFonts w:hint="eastAsia" w:ascii="仿宋_GB2312" w:eastAsia="仿宋_GB2312"/>
          <w:sz w:val="32"/>
          <w:szCs w:val="32"/>
          <w:shd w:val="clear" w:color="auto" w:fill="FFFFFF"/>
        </w:rPr>
        <w:t>如有进入面试名单但未接到电话的考生，请于3月1</w:t>
      </w:r>
      <w:r>
        <w:rPr>
          <w:rFonts w:ascii="仿宋_GB2312" w:eastAsia="仿宋_GB2312"/>
          <w:sz w:val="32"/>
          <w:szCs w:val="32"/>
          <w:shd w:val="clear" w:color="auto" w:fill="FFFFFF"/>
        </w:rPr>
        <w:t>0日前通过电子邮件发送参加面试确认书</w:t>
      </w:r>
      <w:r>
        <w:rPr>
          <w:rFonts w:hint="eastAsia" w:ascii="仿宋_GB2312" w:eastAsia="仿宋_GB2312"/>
          <w:sz w:val="32"/>
          <w:szCs w:val="32"/>
          <w:shd w:val="clear" w:color="auto" w:fill="FFFFFF"/>
        </w:rPr>
        <w:t>（附件2）</w:t>
      </w:r>
      <w:r>
        <w:rPr>
          <w:rFonts w:ascii="仿宋_GB2312" w:eastAsia="仿宋_GB2312"/>
          <w:sz w:val="32"/>
          <w:szCs w:val="32"/>
          <w:shd w:val="clear" w:color="auto" w:fill="FFFFFF"/>
        </w:rPr>
        <w:t>到</w:t>
      </w:r>
      <w:r>
        <w:rPr>
          <w:rFonts w:hint="eastAsia" w:ascii="仿宋_GB2312" w:eastAsia="仿宋_GB2312"/>
          <w:sz w:val="32"/>
          <w:szCs w:val="32"/>
          <w:shd w:val="clear" w:color="auto" w:fill="FFFFFF"/>
        </w:rPr>
        <w:t>指定</w:t>
      </w:r>
      <w:r>
        <w:rPr>
          <w:rFonts w:ascii="仿宋_GB2312" w:eastAsia="仿宋_GB2312"/>
          <w:sz w:val="32"/>
          <w:szCs w:val="32"/>
          <w:shd w:val="clear" w:color="auto" w:fill="FFFFFF"/>
        </w:rPr>
        <w:t>邮箱</w:t>
      </w:r>
      <w:r>
        <w:rPr>
          <w:rFonts w:hint="eastAsia" w:ascii="仿宋_GB2312" w:eastAsia="仿宋_GB2312"/>
          <w:sz w:val="32"/>
          <w:szCs w:val="32"/>
          <w:shd w:val="clear" w:color="auto" w:fill="FFFFFF"/>
        </w:rPr>
        <w:t xml:space="preserve">，要求如下：    </w:t>
      </w:r>
    </w:p>
    <w:p>
      <w:pPr>
        <w:shd w:val="solid" w:color="FFFFFF" w:fill="auto"/>
        <w:wordWrap w:val="0"/>
        <w:autoSpaceDN w:val="0"/>
        <w:spacing w:line="600" w:lineRule="exact"/>
        <w:ind w:firstLine="641"/>
        <w:rPr>
          <w:rFonts w:ascii="黑体" w:hAnsi="黑体" w:eastAsia="黑体"/>
          <w:sz w:val="32"/>
          <w:szCs w:val="32"/>
          <w:shd w:val="clear" w:color="auto" w:fill="FFFFFF"/>
        </w:rPr>
      </w:pPr>
      <w:r>
        <w:rPr>
          <w:rFonts w:hint="eastAsia" w:ascii="仿宋_GB2312" w:eastAsia="仿宋_GB2312"/>
          <w:sz w:val="32"/>
          <w:szCs w:val="32"/>
          <w:shd w:val="clear" w:color="auto" w:fill="FFFFFF"/>
        </w:rPr>
        <w:t>（一）指定邮箱地址：zdrsjyc.</w:t>
      </w:r>
      <w:r>
        <w:rPr>
          <w:rFonts w:ascii="仿宋_GB2312" w:eastAsia="仿宋_GB2312"/>
          <w:sz w:val="32"/>
          <w:szCs w:val="32"/>
          <w:shd w:val="clear" w:color="auto" w:fill="FFFFFF"/>
        </w:rPr>
        <w:t>yn</w:t>
      </w:r>
      <w:r>
        <w:rPr>
          <w:rFonts w:hint="eastAsia" w:ascii="仿宋_GB2312" w:eastAsia="仿宋_GB2312"/>
          <w:sz w:val="32"/>
          <w:szCs w:val="32"/>
          <w:shd w:val="clear" w:color="auto" w:fill="FFFFFF"/>
        </w:rPr>
        <w:t>@dcd.stats.gov.cn。</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（三）公告发布后，如考生放弃面试资格，请于3月1</w:t>
      </w:r>
      <w:r>
        <w:rPr>
          <w:rFonts w:ascii="仿宋_GB2312" w:eastAsia="仿宋_GB2312"/>
          <w:sz w:val="32"/>
          <w:szCs w:val="32"/>
          <w:shd w:val="clear" w:color="auto" w:fill="FFFFFF"/>
        </w:rPr>
        <w:t>0前通过电子邮件发送放弃面试声明</w:t>
      </w:r>
      <w:r>
        <w:rPr>
          <w:rFonts w:hint="eastAsia" w:ascii="仿宋_GB2312" w:eastAsia="仿宋_GB2312"/>
          <w:sz w:val="32"/>
          <w:szCs w:val="32"/>
          <w:shd w:val="clear" w:color="auto" w:fill="FFFFFF"/>
        </w:rPr>
        <w:t>（附件</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）到指定邮箱。</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（四）逾期未确认的，视为自动放弃面试资格，不再进入面试程序。</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wordWrap w:val="0"/>
        <w:spacing w:line="600" w:lineRule="exact"/>
        <w:ind w:firstLine="646"/>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color w:val="000000" w:themeColor="text1"/>
          <w:sz w:val="32"/>
          <w:szCs w:val="32"/>
          <w14:textFill>
            <w14:solidFill>
              <w14:schemeClr w14:val="tx1"/>
            </w14:solidFill>
          </w14:textFill>
        </w:rPr>
        <w:t>20</w:t>
      </w:r>
      <w:r>
        <w:rPr>
          <w:rFonts w:ascii="仿宋_GB2312" w:hAnsi="Calibri" w:eastAsia="仿宋_GB2312" w:cs="黑体"/>
          <w:color w:val="000000" w:themeColor="text1"/>
          <w:sz w:val="32"/>
          <w:szCs w:val="32"/>
          <w14:textFill>
            <w14:solidFill>
              <w14:schemeClr w14:val="tx1"/>
            </w14:solidFill>
          </w14:textFill>
        </w:rPr>
        <w:t>2</w:t>
      </w:r>
      <w:r>
        <w:rPr>
          <w:rFonts w:ascii="仿宋_GB2312" w:hAnsi="Calibri" w:eastAsia="仿宋_GB2312" w:cs="黑体"/>
          <w:color w:val="000000" w:themeColor="text1"/>
          <w:sz w:val="32"/>
          <w:szCs w:val="32"/>
          <w:lang w:val="en"/>
          <w14:textFill>
            <w14:solidFill>
              <w14:schemeClr w14:val="tx1"/>
            </w14:solidFill>
          </w14:textFill>
        </w:rPr>
        <w:t>2</w:t>
      </w:r>
      <w:r>
        <w:rPr>
          <w:rFonts w:hint="eastAsia" w:ascii="仿宋_GB2312" w:hAnsi="Calibri" w:eastAsia="仿宋_GB2312" w:cs="黑体"/>
          <w:color w:val="000000" w:themeColor="text1"/>
          <w:sz w:val="32"/>
          <w:szCs w:val="32"/>
          <w14:textFill>
            <w14:solidFill>
              <w14:schemeClr w14:val="tx1"/>
            </w14:solidFill>
          </w14:textFill>
        </w:rPr>
        <w:t>年3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ascii="仿宋_GB2312" w:eastAsia="仿宋_GB2312"/>
          <w:color w:val="000000" w:themeColor="text1"/>
          <w:sz w:val="32"/>
          <w:szCs w:val="32"/>
          <w:shd w:val="clear" w:color="auto" w:fill="FFFFFF"/>
          <w14:textFill>
            <w14:solidFill>
              <w14:schemeClr w14:val="tx1"/>
            </w14:solidFill>
          </w14:textFill>
        </w:rPr>
        <w:t>15</w:t>
      </w:r>
      <w:r>
        <w:rPr>
          <w:rFonts w:hint="eastAsia" w:ascii="仿宋_GB2312" w:eastAsia="仿宋_GB2312"/>
          <w:color w:val="000000" w:themeColor="text1"/>
          <w:sz w:val="32"/>
          <w:szCs w:val="32"/>
          <w:shd w:val="clear" w:color="auto" w:fill="FFFFFF"/>
          <w14:textFill>
            <w14:solidFill>
              <w14:schemeClr w14:val="tx1"/>
            </w14:solidFill>
          </w14:textFill>
        </w:rPr>
        <w:t>日前通</w:t>
      </w:r>
      <w:r>
        <w:rPr>
          <w:rFonts w:hint="eastAsia" w:ascii="仿宋_GB2312" w:eastAsia="仿宋_GB2312"/>
          <w:sz w:val="32"/>
          <w:szCs w:val="32"/>
          <w:shd w:val="clear" w:color="auto" w:fill="FFFFFF"/>
        </w:rPr>
        <w:t>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到我单位指定邮箱</w:t>
      </w:r>
      <w:r>
        <w:rPr>
          <w:rFonts w:hint="eastAsia" w:ascii="仿宋_GB2312" w:hAnsi="Calibri" w:eastAsia="仿宋_GB2312" w:cs="黑体"/>
          <w:sz w:val="32"/>
          <w:szCs w:val="32"/>
        </w:rPr>
        <w:t>：</w:t>
      </w:r>
      <w:r>
        <w:rPr>
          <w:rFonts w:hint="eastAsia" w:ascii="仿宋_GB2312" w:eastAsia="仿宋_GB2312"/>
          <w:sz w:val="32"/>
          <w:szCs w:val="32"/>
          <w:shd w:val="clear" w:color="auto" w:fill="FFFFFF"/>
        </w:rPr>
        <w:t>zdrsjyc.</w:t>
      </w:r>
      <w:r>
        <w:rPr>
          <w:rFonts w:ascii="仿宋_GB2312" w:eastAsia="仿宋_GB2312"/>
          <w:sz w:val="32"/>
          <w:szCs w:val="32"/>
          <w:shd w:val="clear" w:color="auto" w:fill="FFFFFF"/>
        </w:rPr>
        <w:t>yn</w:t>
      </w:r>
      <w:r>
        <w:rPr>
          <w:rFonts w:hint="eastAsia" w:ascii="仿宋_GB2312" w:eastAsia="仿宋_GB2312"/>
          <w:sz w:val="32"/>
          <w:szCs w:val="32"/>
          <w:shd w:val="clear" w:color="auto" w:fill="FFFFFF"/>
        </w:rPr>
        <w:t>@dcd.stats.gov.cn</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提供所在单位盖章的报名推荐表（确有困难的可推迟至考察阶段提供）。现工作单位与报名时填写单位不一致的，还需提供离职有关材料。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2年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月29日至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月30日进行，每日上午9：00开始。参加面试的考生须于当日上午8：30前携带身份证和准考证到面试地点报到，并在工作人员引导下进入候考室。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云南省昆明市环城东路5</w:t>
      </w:r>
      <w:r>
        <w:rPr>
          <w:rFonts w:ascii="仿宋_GB2312" w:eastAsia="仿宋_GB2312"/>
          <w:color w:val="000000" w:themeColor="text1"/>
          <w:sz w:val="32"/>
          <w:szCs w:val="32"/>
          <w:shd w:val="clear" w:color="auto" w:fill="FFFFFF"/>
          <w14:textFill>
            <w14:solidFill>
              <w14:schemeClr w14:val="tx1"/>
            </w14:solidFill>
          </w14:textFill>
        </w:rPr>
        <w:t>0号</w:t>
      </w:r>
      <w:r>
        <w:rPr>
          <w:rFonts w:hint="eastAsia" w:ascii="仿宋_GB2312" w:eastAsia="仿宋_GB2312"/>
          <w:color w:val="000000" w:themeColor="text1"/>
          <w:sz w:val="32"/>
          <w:szCs w:val="32"/>
          <w:shd w:val="clear" w:color="auto" w:fill="FFFFFF"/>
          <w14:textFill>
            <w14:solidFill>
              <w14:schemeClr w14:val="tx1"/>
            </w14:solidFill>
          </w14:textFill>
        </w:rPr>
        <w:t>（昆明理工大学城市学院内）昆明理工大学专家楼宾馆。</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color w:val="000000" w:themeColor="text1"/>
          <w:sz w:val="32"/>
          <w:szCs w:val="32"/>
          <w14:textFill>
            <w14:solidFill>
              <w14:schemeClr w14:val="tx1"/>
            </w14:solidFill>
          </w14:textFill>
        </w:rPr>
        <w:t>参加面试人数与录用计划数比例达到3:1及以上的，面试后应按综合成绩从高到低的顺序1:1确定考察和体检人选；</w:t>
      </w:r>
      <w:r>
        <w:rPr>
          <w:rFonts w:hint="eastAsia" w:ascii="仿宋_GB2312" w:hAnsi="黑体" w:eastAsia="仿宋_GB2312"/>
          <w:color w:val="000000" w:themeColor="text1"/>
          <w:sz w:val="32"/>
          <w:szCs w:val="32"/>
          <w14:textFill>
            <w14:solidFill>
              <w14:schemeClr w14:val="tx1"/>
            </w14:solidFill>
          </w14:textFill>
        </w:rPr>
        <w:t>比例低于3:1的，考生面试成绩应达到</w:t>
      </w:r>
      <w:r>
        <w:rPr>
          <w:rFonts w:ascii="仿宋_GB2312" w:hAnsi="黑体" w:eastAsia="仿宋_GB2312"/>
          <w:color w:val="000000" w:themeColor="text1"/>
          <w:sz w:val="32"/>
          <w:szCs w:val="32"/>
          <w14:textFill>
            <w14:solidFill>
              <w14:schemeClr w14:val="tx1"/>
            </w14:solidFill>
          </w14:textFill>
        </w:rPr>
        <w:t>75</w:t>
      </w:r>
      <w:r>
        <w:rPr>
          <w:rFonts w:hint="eastAsia" w:ascii="仿宋_GB2312" w:hAnsi="黑体" w:eastAsia="仿宋_GB2312"/>
          <w:color w:val="000000" w:themeColor="text1"/>
          <w:sz w:val="32"/>
          <w:szCs w:val="32"/>
          <w14:textFill>
            <w14:solidFill>
              <w14:schemeClr w14:val="tx1"/>
            </w14:solidFill>
          </w14:textFill>
        </w:rPr>
        <w:t>分，方可进入考</w:t>
      </w:r>
      <w:r>
        <w:rPr>
          <w:rFonts w:hint="eastAsia" w:ascii="仿宋_GB2312" w:hAnsi="黑体" w:eastAsia="仿宋_GB2312"/>
          <w:sz w:val="32"/>
          <w:szCs w:val="32"/>
        </w:rPr>
        <w:t>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color w:val="000000" w:themeColor="text1"/>
          <w:szCs w:val="32"/>
          <w:shd w:val="clear" w:color="auto" w:fill="FFFFFF"/>
          <w14:textFill>
            <w14:solidFill>
              <w14:schemeClr w14:val="tx1"/>
            </w14:solidFill>
          </w14:textFill>
        </w:rPr>
      </w:pPr>
      <w:r>
        <w:rPr>
          <w:rFonts w:hint="eastAsia" w:ascii="仿宋_GB2312" w:eastAsia="仿宋_GB2312"/>
          <w:color w:val="000000" w:themeColor="text1"/>
          <w:szCs w:val="32"/>
          <w:shd w:val="clear" w:color="auto" w:fill="FFFFFF"/>
          <w14:textFill>
            <w14:solidFill>
              <w14:schemeClr w14:val="tx1"/>
            </w14:solidFill>
          </w14:textFill>
        </w:rPr>
        <w:t>体检于2022年</w:t>
      </w:r>
      <w:r>
        <w:rPr>
          <w:rFonts w:ascii="仿宋_GB2312" w:eastAsia="仿宋_GB2312"/>
          <w:color w:val="000000" w:themeColor="text1"/>
          <w:szCs w:val="32"/>
          <w:shd w:val="clear" w:color="auto" w:fill="FFFFFF"/>
          <w14:textFill>
            <w14:solidFill>
              <w14:schemeClr w14:val="tx1"/>
            </w14:solidFill>
          </w14:textFill>
        </w:rPr>
        <w:t>3</w:t>
      </w:r>
      <w:r>
        <w:rPr>
          <w:rFonts w:hint="eastAsia" w:ascii="仿宋_GB2312" w:eastAsia="仿宋_GB2312"/>
          <w:color w:val="000000" w:themeColor="text1"/>
          <w:szCs w:val="32"/>
          <w:shd w:val="clear" w:color="auto" w:fill="FFFFFF"/>
          <w14:textFill>
            <w14:solidFill>
              <w14:schemeClr w14:val="tx1"/>
            </w14:solidFill>
          </w14:textFill>
        </w:rPr>
        <w:t>月</w:t>
      </w:r>
      <w:r>
        <w:rPr>
          <w:rFonts w:ascii="仿宋_GB2312" w:eastAsia="仿宋_GB2312"/>
          <w:color w:val="000000" w:themeColor="text1"/>
          <w:szCs w:val="32"/>
          <w:shd w:val="clear" w:color="auto" w:fill="FFFFFF"/>
          <w14:textFill>
            <w14:solidFill>
              <w14:schemeClr w14:val="tx1"/>
            </w14:solidFill>
          </w14:textFill>
        </w:rPr>
        <w:t>31</w:t>
      </w:r>
      <w:r>
        <w:rPr>
          <w:rFonts w:hint="eastAsia" w:ascii="仿宋_GB2312" w:eastAsia="仿宋_GB2312"/>
          <w:color w:val="000000" w:themeColor="text1"/>
          <w:szCs w:val="32"/>
          <w:shd w:val="clear" w:color="auto" w:fill="FFFFFF"/>
          <w14:textFill>
            <w14:solidFill>
              <w14:schemeClr w14:val="tx1"/>
            </w14:solidFill>
          </w14:textFill>
        </w:rPr>
        <w:t>日进行，请于当天上午</w:t>
      </w:r>
      <w:r>
        <w:rPr>
          <w:rFonts w:ascii="仿宋_GB2312" w:eastAsia="仿宋_GB2312"/>
          <w:color w:val="000000" w:themeColor="text1"/>
          <w:szCs w:val="32"/>
          <w:shd w:val="clear" w:color="auto" w:fill="FFFFFF"/>
          <w14:textFill>
            <w14:solidFill>
              <w14:schemeClr w14:val="tx1"/>
            </w14:solidFill>
          </w14:textFill>
        </w:rPr>
        <w:t>7</w:t>
      </w:r>
      <w:r>
        <w:rPr>
          <w:rFonts w:hint="eastAsia" w:ascii="仿宋_GB2312" w:eastAsia="仿宋_GB2312"/>
          <w:color w:val="000000" w:themeColor="text1"/>
          <w:szCs w:val="32"/>
          <w:shd w:val="clear" w:color="auto" w:fill="FFFFFF"/>
          <w14:textFill>
            <w14:solidFill>
              <w14:schemeClr w14:val="tx1"/>
            </w14:solidFill>
          </w14:textFill>
        </w:rPr>
        <w:t>点在云南省昆明市环城东路9</w:t>
      </w:r>
      <w:r>
        <w:rPr>
          <w:rFonts w:ascii="仿宋_GB2312" w:eastAsia="仿宋_GB2312"/>
          <w:color w:val="000000" w:themeColor="text1"/>
          <w:szCs w:val="32"/>
          <w:shd w:val="clear" w:color="auto" w:fill="FFFFFF"/>
          <w14:textFill>
            <w14:solidFill>
              <w14:schemeClr w14:val="tx1"/>
            </w14:solidFill>
          </w14:textFill>
        </w:rPr>
        <w:t>5号国调大厦一楼</w:t>
      </w:r>
      <w:r>
        <w:rPr>
          <w:rFonts w:hint="eastAsia" w:ascii="仿宋_GB2312" w:eastAsia="仿宋_GB2312"/>
          <w:color w:val="000000" w:themeColor="text1"/>
          <w:szCs w:val="32"/>
          <w:shd w:val="clear" w:color="auto" w:fill="FFFFFF"/>
          <w14:textFill>
            <w14:solidFill>
              <w14:schemeClr w14:val="tx1"/>
            </w14:solidFill>
          </w14:textFill>
        </w:rPr>
        <w:t>集合，届时统一前往，请考生合理安排好行程，注意安全。体检费用由国家统计局云南调查总队承担。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sz w:val="32"/>
          <w:szCs w:val="32"/>
        </w:rPr>
        <w:t>（一）根据新冠肺炎疫情防控工作有关要求，参加面试的考生到考点报到时须提供</w:t>
      </w:r>
      <w:r>
        <w:rPr>
          <w:rFonts w:hint="eastAsia" w:eastAsia="仿宋_GB2312"/>
          <w:b/>
          <w:color w:val="000000" w:themeColor="text1"/>
          <w:sz w:val="32"/>
          <w:szCs w:val="32"/>
          <w14:textFill>
            <w14:solidFill>
              <w14:schemeClr w14:val="tx1"/>
            </w14:solidFill>
          </w14:textFill>
        </w:rPr>
        <w:t>健康码“绿码”、</w:t>
      </w:r>
      <w:r>
        <w:rPr>
          <w:rFonts w:eastAsia="仿宋_GB2312"/>
          <w:b/>
          <w:color w:val="000000" w:themeColor="text1"/>
          <w:sz w:val="32"/>
          <w:szCs w:val="32"/>
          <w14:textFill>
            <w14:solidFill>
              <w14:schemeClr w14:val="tx1"/>
            </w14:solidFill>
          </w14:textFill>
        </w:rPr>
        <w:t>行程码</w:t>
      </w:r>
      <w:r>
        <w:rPr>
          <w:rFonts w:hint="eastAsia" w:eastAsia="仿宋_GB2312"/>
          <w:b/>
          <w:color w:val="000000" w:themeColor="text1"/>
          <w:sz w:val="32"/>
          <w:szCs w:val="32"/>
          <w14:textFill>
            <w14:solidFill>
              <w14:schemeClr w14:val="tx1"/>
            </w14:solidFill>
          </w14:textFill>
        </w:rPr>
        <w:t>“绿码”</w:t>
      </w:r>
      <w:r>
        <w:rPr>
          <w:rFonts w:hint="eastAsia" w:ascii="仿宋_GB2312" w:eastAsia="仿宋_GB2312"/>
          <w:b/>
          <w:color w:val="000000" w:themeColor="text1"/>
          <w:sz w:val="32"/>
          <w:szCs w:val="32"/>
          <w14:textFill>
            <w14:solidFill>
              <w14:schemeClr w14:val="tx1"/>
            </w14:solidFill>
          </w14:textFill>
        </w:rPr>
        <w:t>及72小时内新冠病毒核酸检测阴性证明，自备口罩（不带呼</w:t>
      </w:r>
      <w:r>
        <w:rPr>
          <w:rFonts w:hint="eastAsia" w:eastAsia="仿宋_GB2312"/>
          <w:b/>
          <w:color w:val="000000" w:themeColor="text1"/>
          <w:sz w:val="32"/>
          <w:szCs w:val="32"/>
          <w14:textFill>
            <w14:solidFill>
              <w14:schemeClr w14:val="tx1"/>
            </w14:solidFill>
          </w14:textFill>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w:t>
      </w:r>
      <w:r>
        <w:rPr>
          <w:rFonts w:hint="eastAsia" w:ascii="仿宋_GB2312" w:eastAsia="仿宋_GB2312"/>
          <w:color w:val="000000" w:themeColor="text1"/>
          <w:sz w:val="32"/>
          <w:szCs w:val="32"/>
          <w14:textFill>
            <w14:solidFill>
              <w14:schemeClr w14:val="tx1"/>
            </w14:solidFill>
          </w14:textFill>
        </w:rPr>
        <w:t>须严格遵守昆明市疫情防控政策要</w:t>
      </w:r>
      <w:r>
        <w:rPr>
          <w:rFonts w:hint="eastAsia" w:ascii="仿宋_GB2312" w:eastAsia="仿宋_GB2312"/>
          <w:sz w:val="32"/>
          <w:szCs w:val="32"/>
        </w:rPr>
        <w:t>求，需要集</w:t>
      </w:r>
      <w:r>
        <w:rPr>
          <w:rFonts w:hint="eastAsia" w:eastAsia="仿宋_GB2312"/>
          <w:sz w:val="32"/>
          <w:szCs w:val="32"/>
        </w:rPr>
        <w:t>中隔离观察的，预留充足时间进行集中隔离观察。</w:t>
      </w:r>
    </w:p>
    <w:p>
      <w:pPr>
        <w:spacing w:line="600" w:lineRule="exact"/>
        <w:ind w:firstLine="640" w:firstLineChars="200"/>
        <w:rPr>
          <w:rFonts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eastAsia="仿宋_GB2312"/>
          <w:sz w:val="32"/>
          <w:szCs w:val="32"/>
        </w:rPr>
      </w:pPr>
      <w:r>
        <w:rPr>
          <w:rFonts w:hint="eastAsia" w:eastAsia="仿宋_GB2312"/>
          <w:sz w:val="32"/>
          <w:szCs w:val="32"/>
        </w:rPr>
        <w:t>（四）面试前，考生所在地被列为疫情中高风险地区且采取封闭管控的，考生应提前向我单位提出申请，面试时间另行安排。</w:t>
      </w:r>
    </w:p>
    <w:p>
      <w:pPr>
        <w:spacing w:line="600" w:lineRule="exact"/>
        <w:ind w:firstLine="640" w:firstLineChars="200"/>
        <w:rPr>
          <w:rFonts w:eastAsia="仿宋_GB2312"/>
          <w:sz w:val="32"/>
          <w:szCs w:val="32"/>
        </w:rPr>
      </w:pPr>
      <w:r>
        <w:rPr>
          <w:rFonts w:hint="eastAsia" w:eastAsia="仿宋_GB2312"/>
          <w:sz w:val="32"/>
          <w:szCs w:val="32"/>
        </w:rPr>
        <w:t>（五）考生不要相互交流与考试有关的信息，以免将来引起纠纷和诉讼。</w:t>
      </w:r>
    </w:p>
    <w:p>
      <w:pPr>
        <w:spacing w:line="600" w:lineRule="exact"/>
        <w:ind w:firstLine="640" w:firstLineChars="200"/>
        <w:rPr>
          <w:rFonts w:eastAsia="仿宋_GB2312"/>
          <w:sz w:val="32"/>
          <w:szCs w:val="32"/>
        </w:rPr>
      </w:pPr>
      <w:r>
        <w:rPr>
          <w:rFonts w:hint="eastAsia" w:eastAsia="仿宋_GB2312"/>
          <w:sz w:val="32"/>
          <w:szCs w:val="32"/>
        </w:rPr>
        <w:t>（六）如疫情防控形势和要求出现变化，我们将相应调整面试时间等事项并及时告知，请考生密切关注国家公务员局和国家统计局网站并保持通讯畅通。</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ascii="仿宋_GB2312" w:eastAsia="仿宋_GB2312"/>
          <w:sz w:val="32"/>
        </w:rPr>
        <w:t>0871</w:t>
      </w:r>
      <w:r>
        <w:rPr>
          <w:rFonts w:hint="eastAsia" w:ascii="仿宋_GB2312" w:eastAsia="仿宋_GB2312"/>
          <w:sz w:val="32"/>
        </w:rPr>
        <w:t>-</w:t>
      </w:r>
      <w:r>
        <w:rPr>
          <w:rFonts w:ascii="仿宋_GB2312" w:eastAsia="仿宋_GB2312"/>
          <w:sz w:val="32"/>
        </w:rPr>
        <w:t>65111379</w:t>
      </w:r>
      <w:r>
        <w:rPr>
          <w:rFonts w:hint="eastAsia" w:ascii="仿宋_GB2312" w:eastAsia="仿宋_GB2312"/>
          <w:sz w:val="32"/>
        </w:rPr>
        <w:t xml:space="preserve"> </w:t>
      </w:r>
    </w:p>
    <w:p>
      <w:pPr>
        <w:spacing w:line="600" w:lineRule="exact"/>
        <w:ind w:firstLine="2240" w:firstLineChars="700"/>
        <w:rPr>
          <w:rFonts w:ascii="仿宋_GB2312" w:eastAsia="仿宋_GB2312"/>
          <w:sz w:val="32"/>
        </w:rPr>
      </w:pPr>
      <w:r>
        <w:rPr>
          <w:rFonts w:ascii="仿宋_GB2312" w:eastAsia="仿宋_GB2312"/>
          <w:sz w:val="32"/>
        </w:rPr>
        <w:t>0871</w:t>
      </w:r>
      <w:r>
        <w:rPr>
          <w:rFonts w:hint="eastAsia" w:ascii="仿宋_GB2312" w:eastAsia="仿宋_GB2312"/>
          <w:sz w:val="32"/>
        </w:rPr>
        <w:t>-</w:t>
      </w:r>
      <w:r>
        <w:rPr>
          <w:rFonts w:ascii="仿宋_GB2312" w:eastAsia="仿宋_GB2312"/>
          <w:sz w:val="32"/>
        </w:rPr>
        <w:t>65108044</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60" w:lineRule="exact"/>
        <w:ind w:firstLine="640" w:firstLineChars="200"/>
        <w:rPr>
          <w:rFonts w:ascii="仿宋_GB2312" w:eastAsia="仿宋_GB2312"/>
          <w:sz w:val="32"/>
        </w:rPr>
      </w:pPr>
      <w:r>
        <w:rPr>
          <w:rFonts w:hint="eastAsia" w:ascii="仿宋_GB2312" w:eastAsia="仿宋_GB2312"/>
          <w:sz w:val="32"/>
        </w:rPr>
        <w:t>附件：1</w:t>
      </w:r>
      <w:r>
        <w:rPr>
          <w:rFonts w:ascii="仿宋_GB2312" w:eastAsia="仿宋_GB2312"/>
          <w:sz w:val="32"/>
        </w:rPr>
        <w:t>.面试分数线及进入面试人员名单</w:t>
      </w:r>
    </w:p>
    <w:p>
      <w:pPr>
        <w:spacing w:line="660" w:lineRule="exact"/>
        <w:ind w:firstLine="1600" w:firstLineChars="500"/>
        <w:rPr>
          <w:rFonts w:ascii="仿宋_GB2312" w:eastAsia="仿宋_GB2312"/>
          <w:sz w:val="32"/>
        </w:rPr>
      </w:pPr>
      <w:r>
        <w:rPr>
          <w:rFonts w:ascii="仿宋_GB2312" w:eastAsia="仿宋_GB2312"/>
          <w:sz w:val="32"/>
        </w:rPr>
        <w:t>2</w:t>
      </w:r>
      <w:r>
        <w:rPr>
          <w:rFonts w:hint="eastAsia" w:ascii="仿宋_GB2312" w:eastAsia="仿宋_GB2312"/>
          <w:sz w:val="32"/>
        </w:rPr>
        <w:t>.面试确认内容（样式）</w:t>
      </w:r>
    </w:p>
    <w:p>
      <w:pPr>
        <w:spacing w:line="660" w:lineRule="exact"/>
        <w:ind w:firstLine="1600" w:firstLineChars="500"/>
        <w:rPr>
          <w:rFonts w:ascii="仿宋_GB2312" w:eastAsia="仿宋_GB2312"/>
          <w:sz w:val="32"/>
        </w:rPr>
      </w:pPr>
      <w:r>
        <w:rPr>
          <w:rFonts w:ascii="仿宋_GB2312" w:eastAsia="仿宋_GB2312"/>
          <w:sz w:val="32"/>
        </w:rPr>
        <w:t>3</w:t>
      </w:r>
      <w:r>
        <w:rPr>
          <w:rFonts w:hint="eastAsia" w:ascii="仿宋_GB2312" w:eastAsia="仿宋_GB2312"/>
          <w:sz w:val="32"/>
        </w:rPr>
        <w:t>.放弃面试资格声明（样式）</w:t>
      </w:r>
    </w:p>
    <w:p>
      <w:pPr>
        <w:shd w:val="solid" w:color="FFFFFF" w:fill="auto"/>
        <w:autoSpaceDN w:val="0"/>
        <w:spacing w:line="660" w:lineRule="exact"/>
        <w:rPr>
          <w:rFonts w:ascii="仿宋_GB2312" w:eastAsia="仿宋_GB2312"/>
          <w:sz w:val="32"/>
          <w:szCs w:val="32"/>
          <w:shd w:val="clear" w:color="auto" w:fill="FFFFFF"/>
        </w:rPr>
      </w:pPr>
    </w:p>
    <w:p>
      <w:pPr>
        <w:shd w:val="solid" w:color="FFFFFF" w:fill="auto"/>
        <w:autoSpaceDN w:val="0"/>
        <w:spacing w:line="660" w:lineRule="exact"/>
        <w:rPr>
          <w:rFonts w:ascii="仿宋_GB2312" w:eastAsia="仿宋_GB2312"/>
          <w:sz w:val="32"/>
          <w:szCs w:val="32"/>
          <w:shd w:val="clear" w:color="auto" w:fill="FFFFFF"/>
        </w:rPr>
      </w:pPr>
    </w:p>
    <w:p>
      <w:pPr>
        <w:spacing w:line="660" w:lineRule="exact"/>
        <w:ind w:firstLine="4160" w:firstLineChars="13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 xml:space="preserve">国家统计局云南调查总队                         </w:t>
      </w: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2022年</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3</w:t>
      </w:r>
      <w:r>
        <w:rPr>
          <w:rFonts w:hint="eastAsia" w:ascii="仿宋_GB2312" w:eastAsia="仿宋_GB2312"/>
          <w:color w:val="000000" w:themeColor="text1"/>
          <w:sz w:val="32"/>
          <w:szCs w:val="32"/>
          <w:shd w:val="clear" w:color="auto" w:fill="FFFFFF"/>
          <w14:textFill>
            <w14:solidFill>
              <w14:schemeClr w14:val="tx1"/>
            </w14:solidFill>
          </w14:textFill>
        </w:rPr>
        <w:t>月</w:t>
      </w:r>
      <w:r>
        <w:rPr>
          <w:rFonts w:hint="default" w:ascii="仿宋_GB2312" w:eastAsia="仿宋_GB2312"/>
          <w:color w:val="000000" w:themeColor="text1"/>
          <w:sz w:val="32"/>
          <w:szCs w:val="32"/>
          <w:shd w:val="clear" w:color="auto" w:fill="FFFFFF"/>
          <w:lang w:val="en" w:eastAsia="zh-CN"/>
          <w14:textFill>
            <w14:solidFill>
              <w14:schemeClr w14:val="tx1"/>
            </w14:solidFill>
          </w14:textFill>
        </w:rPr>
        <w:t>7</w:t>
      </w:r>
      <w:r>
        <w:rPr>
          <w:rFonts w:hint="eastAsia" w:ascii="仿宋_GB2312" w:eastAsia="仿宋_GB2312"/>
          <w:color w:val="000000" w:themeColor="text1"/>
          <w:sz w:val="32"/>
          <w:szCs w:val="32"/>
          <w:shd w:val="clear" w:color="auto" w:fill="FFFFFF"/>
          <w14:textFill>
            <w14:solidFill>
              <w14:schemeClr w14:val="tx1"/>
            </w14:solidFill>
          </w14:textFill>
        </w:rPr>
        <w:t>日</w:t>
      </w: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tbl>
      <w:tblPr>
        <w:tblStyle w:val="7"/>
        <w:tblpPr w:leftFromText="180" w:rightFromText="180" w:vertAnchor="text" w:horzAnchor="margin" w:tblpXSpec="center" w:tblpY="-1439"/>
        <w:tblW w:w="9500" w:type="dxa"/>
        <w:tblInd w:w="0" w:type="dxa"/>
        <w:tblLayout w:type="autofit"/>
        <w:tblCellMar>
          <w:top w:w="0" w:type="dxa"/>
          <w:left w:w="108" w:type="dxa"/>
          <w:bottom w:w="0" w:type="dxa"/>
          <w:right w:w="108" w:type="dxa"/>
        </w:tblCellMar>
      </w:tblPr>
      <w:tblGrid>
        <w:gridCol w:w="45"/>
        <w:gridCol w:w="2215"/>
        <w:gridCol w:w="150"/>
        <w:gridCol w:w="1706"/>
        <w:gridCol w:w="1281"/>
        <w:gridCol w:w="1943"/>
        <w:gridCol w:w="45"/>
        <w:gridCol w:w="1419"/>
        <w:gridCol w:w="696"/>
      </w:tblGrid>
      <w:tr>
        <w:tblPrEx>
          <w:tblCellMar>
            <w:top w:w="0" w:type="dxa"/>
            <w:left w:w="108" w:type="dxa"/>
            <w:bottom w:w="0" w:type="dxa"/>
            <w:right w:w="108" w:type="dxa"/>
          </w:tblCellMar>
        </w:tblPrEx>
        <w:trPr>
          <w:gridBefore w:val="1"/>
          <w:wBefore w:w="45" w:type="dxa"/>
          <w:trHeight w:val="420" w:hRule="atLeast"/>
        </w:trPr>
        <w:tc>
          <w:tcPr>
            <w:tcW w:w="2365" w:type="dxa"/>
            <w:gridSpan w:val="2"/>
            <w:tcBorders>
              <w:top w:val="nil"/>
              <w:left w:val="nil"/>
              <w:bottom w:val="nil"/>
              <w:right w:val="nil"/>
            </w:tcBorders>
            <w:shd w:val="clear" w:color="auto" w:fill="auto"/>
            <w:vAlign w:val="center"/>
          </w:tcPr>
          <w:p>
            <w:pPr>
              <w:widowControl/>
              <w:jc w:val="both"/>
              <w:rPr>
                <w:rFonts w:ascii="黑体" w:hAnsi="黑体" w:eastAsia="黑体" w:cs="宋体"/>
                <w:color w:val="000000"/>
                <w:kern w:val="0"/>
                <w:sz w:val="28"/>
                <w:szCs w:val="28"/>
              </w:rPr>
            </w:pPr>
          </w:p>
          <w:p>
            <w:pPr>
              <w:widowControl/>
              <w:jc w:val="center"/>
              <w:rPr>
                <w:rFonts w:ascii="黑体" w:hAnsi="黑体" w:eastAsia="黑体" w:cs="宋体"/>
                <w:color w:val="000000"/>
                <w:kern w:val="0"/>
                <w:sz w:val="28"/>
                <w:szCs w:val="28"/>
              </w:rPr>
            </w:pPr>
          </w:p>
          <w:p>
            <w:pPr>
              <w:spacing w:line="600" w:lineRule="exact"/>
              <w:rPr>
                <w:rFonts w:ascii="黑体" w:hAnsi="黑体" w:eastAsia="黑体" w:cs="宋体"/>
                <w:color w:val="000000"/>
                <w:kern w:val="0"/>
                <w:sz w:val="28"/>
                <w:szCs w:val="28"/>
              </w:rPr>
            </w:pPr>
            <w:r>
              <w:rPr>
                <w:rFonts w:hint="eastAsia" w:ascii="黑体" w:hAnsi="黑体" w:eastAsia="黑体"/>
                <w:bCs/>
                <w:color w:val="000000"/>
                <w:spacing w:val="8"/>
                <w:sz w:val="32"/>
                <w:szCs w:val="32"/>
              </w:rPr>
              <w:t>附件1</w:t>
            </w:r>
          </w:p>
        </w:tc>
        <w:tc>
          <w:tcPr>
            <w:tcW w:w="1706" w:type="dxa"/>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nil"/>
              <w:right w:val="nil"/>
            </w:tcBorders>
            <w:shd w:val="clear" w:color="auto" w:fill="auto"/>
            <w:vAlign w:val="center"/>
          </w:tcPr>
          <w:p>
            <w:pPr>
              <w:widowControl/>
              <w:jc w:val="center"/>
              <w:rPr>
                <w:rFonts w:eastAsia="Times New Roman"/>
                <w:kern w:val="0"/>
                <w:sz w:val="20"/>
              </w:rPr>
            </w:pPr>
          </w:p>
        </w:tc>
        <w:tc>
          <w:tcPr>
            <w:tcW w:w="1988" w:type="dxa"/>
            <w:gridSpan w:val="2"/>
            <w:tcBorders>
              <w:top w:val="nil"/>
              <w:left w:val="nil"/>
              <w:bottom w:val="nil"/>
              <w:right w:val="nil"/>
            </w:tcBorders>
            <w:shd w:val="clear" w:color="auto" w:fill="auto"/>
            <w:vAlign w:val="center"/>
          </w:tcPr>
          <w:p>
            <w:pPr>
              <w:widowControl/>
              <w:jc w:val="center"/>
              <w:rPr>
                <w:rFonts w:eastAsia="Times New Roman"/>
                <w:kern w:val="0"/>
                <w:sz w:val="20"/>
              </w:rPr>
            </w:pPr>
          </w:p>
        </w:tc>
        <w:tc>
          <w:tcPr>
            <w:tcW w:w="1419" w:type="dxa"/>
            <w:tcBorders>
              <w:top w:val="nil"/>
              <w:left w:val="nil"/>
              <w:bottom w:val="nil"/>
              <w:right w:val="nil"/>
            </w:tcBorders>
            <w:shd w:val="clear" w:color="auto" w:fill="auto"/>
            <w:vAlign w:val="center"/>
          </w:tcPr>
          <w:p>
            <w:pPr>
              <w:widowControl/>
              <w:jc w:val="center"/>
              <w:rPr>
                <w:rFonts w:eastAsia="Times New Roman"/>
                <w:kern w:val="0"/>
                <w:sz w:val="20"/>
              </w:rPr>
            </w:pPr>
          </w:p>
        </w:tc>
        <w:tc>
          <w:tcPr>
            <w:tcW w:w="696" w:type="dxa"/>
            <w:tcBorders>
              <w:top w:val="nil"/>
              <w:left w:val="nil"/>
              <w:bottom w:val="nil"/>
              <w:right w:val="nil"/>
            </w:tcBorders>
            <w:shd w:val="clear" w:color="auto" w:fill="auto"/>
            <w:vAlign w:val="center"/>
          </w:tcPr>
          <w:p>
            <w:pPr>
              <w:widowControl/>
              <w:jc w:val="center"/>
              <w:rPr>
                <w:rFonts w:eastAsia="Times New Roman"/>
                <w:kern w:val="0"/>
                <w:sz w:val="20"/>
              </w:rPr>
            </w:pPr>
          </w:p>
        </w:tc>
      </w:tr>
      <w:tr>
        <w:tblPrEx>
          <w:tblCellMar>
            <w:top w:w="0" w:type="dxa"/>
            <w:left w:w="108" w:type="dxa"/>
            <w:bottom w:w="0" w:type="dxa"/>
            <w:right w:w="108" w:type="dxa"/>
          </w:tblCellMar>
        </w:tblPrEx>
        <w:trPr>
          <w:gridBefore w:val="1"/>
          <w:wBefore w:w="45" w:type="dxa"/>
          <w:trHeight w:val="1072" w:hRule="atLeast"/>
        </w:trPr>
        <w:tc>
          <w:tcPr>
            <w:tcW w:w="9455" w:type="dxa"/>
            <w:gridSpan w:val="8"/>
            <w:tcBorders>
              <w:top w:val="nil"/>
              <w:left w:val="nil"/>
              <w:bottom w:val="single" w:color="auto" w:sz="4" w:space="0"/>
              <w:right w:val="nil"/>
            </w:tcBorders>
            <w:shd w:val="clear" w:color="auto" w:fill="auto"/>
            <w:vAlign w:val="center"/>
          </w:tcPr>
          <w:p>
            <w:pPr>
              <w:widowControl/>
              <w:jc w:val="center"/>
              <w:rPr>
                <w:rFonts w:ascii="方正小标宋_GBK" w:hAnsi="宋体" w:eastAsia="方正小标宋_GBK" w:cs="宋体"/>
                <w:color w:val="000000"/>
                <w:kern w:val="0"/>
                <w:sz w:val="48"/>
                <w:szCs w:val="48"/>
              </w:rPr>
            </w:pPr>
            <w:r>
              <w:rPr>
                <w:rFonts w:hint="eastAsia" w:ascii="方正小标宋_GBK" w:hAnsi="宋体" w:eastAsia="方正小标宋_GBK" w:cs="宋体"/>
                <w:color w:val="000000"/>
                <w:kern w:val="0"/>
                <w:sz w:val="48"/>
                <w:szCs w:val="48"/>
              </w:rPr>
              <w:t>面试分数线及进入面试人员名单</w:t>
            </w:r>
          </w:p>
        </w:tc>
      </w:tr>
      <w:tr>
        <w:tblPrEx>
          <w:tblCellMar>
            <w:top w:w="0" w:type="dxa"/>
            <w:left w:w="108" w:type="dxa"/>
            <w:bottom w:w="0" w:type="dxa"/>
            <w:right w:w="108" w:type="dxa"/>
          </w:tblCellMar>
        </w:tblPrEx>
        <w:trPr>
          <w:gridBefore w:val="1"/>
          <w:wBefore w:w="45" w:type="dxa"/>
          <w:trHeight w:val="1134" w:hRule="atLeast"/>
        </w:trPr>
        <w:tc>
          <w:tcPr>
            <w:tcW w:w="2365"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70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19"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昆明调查队业务处室一级科员（400110125002）</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128.1</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刘丽红</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135253030303823</w:t>
            </w:r>
          </w:p>
        </w:tc>
        <w:tc>
          <w:tcPr>
            <w:tcW w:w="1419" w:type="dxa"/>
            <w:tcBorders>
              <w:top w:val="nil"/>
              <w:left w:val="nil"/>
              <w:bottom w:val="nil"/>
              <w:right w:val="single" w:color="auto" w:sz="4" w:space="0"/>
            </w:tcBorders>
            <w:shd w:val="clear" w:color="auto" w:fill="auto"/>
            <w:vAlign w:val="center"/>
          </w:tcPr>
          <w:p>
            <w:pPr>
              <w:widowControl/>
              <w:jc w:val="right"/>
              <w:rPr>
                <w:rFonts w:ascii="宋体" w:hAnsi="宋体" w:cs="宋体"/>
                <w:color w:val="000000"/>
                <w:kern w:val="0"/>
                <w:sz w:val="22"/>
              </w:rPr>
            </w:pP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王颖</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135253040600127</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矣姮</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135253040600304</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刘玮灵</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135253040705415</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子映湘</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135253230102508</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熊佩</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135253250604808</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昭通调查队业务科室一级科员（400110125003）</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123.9</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罗晨</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135253060102722</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李琴</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135253230101425</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3月2</w:t>
            </w:r>
            <w:r>
              <w:rPr>
                <w:rFonts w:ascii="宋体" w:hAnsi="宋体" w:cs="宋体"/>
                <w:color w:val="000000"/>
                <w:kern w:val="0"/>
                <w:sz w:val="22"/>
              </w:rPr>
              <w:t>9日</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熊晓丹</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135253230102122</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保山调查队业务科室一级科员（1）（400110125004）</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127.9</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赵俊</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135253018712725</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王晗</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135253030505309</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杨绍铭</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135253230101825</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保山调查队业务科室一级科员（2）（400110125005）</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124.6</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马加敏</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135253018707626</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瞿紫红</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135253018710607</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白慧</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135253250605330</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临沧调查队业务科室一级科员（1）（400110125006）</w:t>
            </w:r>
          </w:p>
        </w:tc>
        <w:tc>
          <w:tcPr>
            <w:tcW w:w="170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114.6</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苏安平</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135253018714021</w:t>
            </w:r>
          </w:p>
        </w:tc>
        <w:tc>
          <w:tcPr>
            <w:tcW w:w="1419" w:type="dxa"/>
            <w:tcBorders>
              <w:top w:val="nil"/>
              <w:left w:val="nil"/>
              <w:bottom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刘烁霖</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135253030503311</w:t>
            </w:r>
          </w:p>
        </w:tc>
        <w:tc>
          <w:tcPr>
            <w:tcW w:w="1419" w:type="dxa"/>
            <w:tcBorders>
              <w:top w:val="nil"/>
              <w:left w:val="nil"/>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gridBefore w:val="1"/>
          <w:wBefore w:w="45" w:type="dxa"/>
          <w:trHeight w:val="600" w:hRule="atLeast"/>
        </w:trPr>
        <w:tc>
          <w:tcPr>
            <w:tcW w:w="236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70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字作严</w:t>
            </w:r>
          </w:p>
        </w:tc>
        <w:tc>
          <w:tcPr>
            <w:tcW w:w="198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135253230102425</w:t>
            </w:r>
          </w:p>
        </w:tc>
        <w:tc>
          <w:tcPr>
            <w:tcW w:w="141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c>
          <w:tcPr>
            <w:tcW w:w="69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125" w:hRule="atLeast"/>
        </w:trPr>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8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567" w:hRule="exact"/>
        </w:trPr>
        <w:tc>
          <w:tcPr>
            <w:tcW w:w="2260"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color w:val="000000"/>
                <w:kern w:val="0"/>
                <w:sz w:val="22"/>
                <w:szCs w:val="22"/>
              </w:rPr>
            </w:pPr>
            <w:r>
              <w:rPr>
                <w:rFonts w:hint="eastAsia"/>
                <w:color w:val="000000"/>
                <w:sz w:val="22"/>
                <w:szCs w:val="22"/>
              </w:rPr>
              <w:t>临沧调查队业务科室一级科员（2）（400110125007）</w:t>
            </w:r>
          </w:p>
        </w:tc>
        <w:tc>
          <w:tcPr>
            <w:tcW w:w="1856"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120.9</w:t>
            </w:r>
          </w:p>
        </w:tc>
        <w:tc>
          <w:tcPr>
            <w:tcW w:w="1281"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雷树英</w:t>
            </w:r>
          </w:p>
        </w:tc>
        <w:tc>
          <w:tcPr>
            <w:tcW w:w="1943" w:type="dxa"/>
            <w:tcBorders>
              <w:top w:val="single" w:color="auto" w:sz="4" w:space="0"/>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135253018700924</w:t>
            </w:r>
          </w:p>
        </w:tc>
        <w:tc>
          <w:tcPr>
            <w:tcW w:w="1464" w:type="dxa"/>
            <w:gridSpan w:val="2"/>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3月2</w:t>
            </w:r>
            <w:r>
              <w:rPr>
                <w:color w:val="000000"/>
                <w:sz w:val="22"/>
                <w:szCs w:val="22"/>
              </w:rPr>
              <w:t>9日</w:t>
            </w: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付何彤</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135253018704003</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普晨</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135253040601518</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文山调查队业务科室一级科员（1）（400110125008）</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111.5</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陈凯</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135253030503810</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徐云鹏</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135253040601224</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飞光贵</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135253040703828</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文山调查队业务科室一级科员（2）（400110125009）</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122</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曹冉冉</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135253030303909</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刘萍</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135253060105017</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马豪</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135253250605307</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大理调查队业务科室一级科员（400110125010）</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115.4</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李文瀛</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135253018709409</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毕建伟</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135253040704127</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徐少波</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135253230101327</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迪庆调查队业务科室一级科员（400110125011）</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125.9</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马世广</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135253018700113</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刘宇涛</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135253018701023</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窦希阳</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135253018701326</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富民调查队一级科员（400110125012）</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124</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马雪艺</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135253018707916</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王锦</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135253018715325</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徐洁</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135253040705320</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陆良调查队一级科员（400110125013）</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119.8</w:t>
            </w:r>
          </w:p>
        </w:tc>
        <w:tc>
          <w:tcPr>
            <w:tcW w:w="1281"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王耀</w:t>
            </w:r>
          </w:p>
        </w:tc>
        <w:tc>
          <w:tcPr>
            <w:tcW w:w="1943" w:type="dxa"/>
            <w:tcBorders>
              <w:top w:val="nil"/>
              <w:left w:val="nil"/>
              <w:bottom w:val="single" w:color="auto" w:sz="4" w:space="0"/>
              <w:right w:val="single" w:color="auto" w:sz="4" w:space="0"/>
            </w:tcBorders>
            <w:shd w:val="clear" w:color="auto" w:fill="auto"/>
            <w:vAlign w:val="center"/>
          </w:tcPr>
          <w:p>
            <w:pPr>
              <w:jc w:val="center"/>
              <w:rPr>
                <w:color w:val="000000"/>
                <w:sz w:val="22"/>
                <w:szCs w:val="22"/>
              </w:rPr>
            </w:pPr>
            <w:r>
              <w:rPr>
                <w:rFonts w:hint="eastAsia"/>
                <w:color w:val="000000"/>
                <w:sz w:val="22"/>
                <w:szCs w:val="22"/>
              </w:rPr>
              <w:t>135253030303527</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restart"/>
            <w:tcBorders>
              <w:top w:val="single" w:color="auto" w:sz="4" w:space="0"/>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刘艳鑫</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135253030500305</w:t>
            </w:r>
          </w:p>
        </w:tc>
        <w:tc>
          <w:tcPr>
            <w:tcW w:w="1464" w:type="dxa"/>
            <w:gridSpan w:val="2"/>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567" w:hRule="exac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8"/>
                <w:szCs w:val="28"/>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侯玉绒</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color w:val="000000"/>
                <w:sz w:val="22"/>
                <w:szCs w:val="22"/>
              </w:rPr>
              <w:t>135253030508301</w:t>
            </w:r>
          </w:p>
        </w:tc>
        <w:tc>
          <w:tcPr>
            <w:tcW w:w="1464"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c>
          <w:tcPr>
            <w:tcW w:w="696" w:type="dxa"/>
            <w:vMerge w:val="continue"/>
            <w:tcBorders>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p>
        </w:tc>
      </w:tr>
      <w:tr>
        <w:tblPrEx>
          <w:tblCellMar>
            <w:top w:w="0" w:type="dxa"/>
            <w:left w:w="108" w:type="dxa"/>
            <w:bottom w:w="0" w:type="dxa"/>
            <w:right w:w="108" w:type="dxa"/>
          </w:tblCellMar>
        </w:tblPrEx>
        <w:trPr>
          <w:trHeight w:val="1125" w:hRule="atLeast"/>
        </w:trPr>
        <w:tc>
          <w:tcPr>
            <w:tcW w:w="22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85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6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600" w:hRule="atLeas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罗平调查队一级科员（1）（400110125014）</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124.4</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王晟</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135252281909606</w:t>
            </w:r>
          </w:p>
        </w:tc>
        <w:tc>
          <w:tcPr>
            <w:tcW w:w="1464" w:type="dxa"/>
            <w:gridSpan w:val="2"/>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3月2</w:t>
            </w:r>
            <w:r>
              <w:rPr>
                <w:rFonts w:ascii="宋体" w:hAnsi="宋体" w:cs="宋体"/>
                <w:color w:val="000000"/>
                <w:kern w:val="0"/>
                <w:sz w:val="22"/>
              </w:rPr>
              <w:t>9日</w:t>
            </w: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jc w:val="center"/>
              <w:rPr>
                <w:rFonts w:ascii="宋体" w:hAnsi="宋体" w:cs="宋体"/>
                <w:color w:val="000000"/>
                <w:kern w:val="0"/>
                <w:sz w:val="22"/>
              </w:rPr>
            </w:pPr>
            <w:r>
              <w:rPr>
                <w:rFonts w:hint="eastAsia" w:ascii="宋体" w:hAnsi="宋体" w:cs="宋体"/>
                <w:color w:val="000000"/>
                <w:kern w:val="0"/>
                <w:sz w:val="22"/>
              </w:rPr>
              <w:t>　</w:t>
            </w: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文劭俊</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135253030301704</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92"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胡笛</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135253030507226</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56" w:hRule="atLeas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罗平调查队一级科员（2）（400110125015）</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129.6</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王丽君</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135253030503727</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08"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王永天</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135253030509027</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474"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刘璞</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135253060103221</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37" w:hRule="atLeast"/>
        </w:trPr>
        <w:tc>
          <w:tcPr>
            <w:tcW w:w="226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会泽调查队一级科员（400110125016）</w:t>
            </w:r>
          </w:p>
        </w:tc>
        <w:tc>
          <w:tcPr>
            <w:tcW w:w="185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黄金</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135253030301721</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1" w:hRule="atLeast"/>
        </w:trPr>
        <w:tc>
          <w:tcPr>
            <w:tcW w:w="22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马武盛</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135253030302520</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递补</w:t>
            </w:r>
          </w:p>
        </w:tc>
      </w:tr>
      <w:tr>
        <w:tblPrEx>
          <w:tblCellMar>
            <w:top w:w="0" w:type="dxa"/>
            <w:left w:w="108" w:type="dxa"/>
            <w:bottom w:w="0" w:type="dxa"/>
            <w:right w:w="108" w:type="dxa"/>
          </w:tblCellMar>
        </w:tblPrEx>
        <w:trPr>
          <w:trHeight w:val="537" w:hRule="atLeast"/>
        </w:trPr>
        <w:tc>
          <w:tcPr>
            <w:tcW w:w="22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陆媛圆</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135253030501809</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17" w:hRule="atLeast"/>
        </w:trPr>
        <w:tc>
          <w:tcPr>
            <w:tcW w:w="22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杨昕晔</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135253030504817</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李岩松</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135253030507319</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递补</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宁旭</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135253040703604</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华宁调查队一级科员（400110125017）</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126.6</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马旭敏</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135253018701019</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张琳苑</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135253040703205</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鲁美玲</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135253040704302</w:t>
            </w:r>
          </w:p>
        </w:tc>
        <w:tc>
          <w:tcPr>
            <w:tcW w:w="1464"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大关调查队一级科员（400110125018）</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123.2</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冯吉玮</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135253018710106</w:t>
            </w:r>
          </w:p>
        </w:tc>
        <w:tc>
          <w:tcPr>
            <w:tcW w:w="1464" w:type="dxa"/>
            <w:gridSpan w:val="2"/>
            <w:vMerge w:val="restart"/>
            <w:tcBorders>
              <w:top w:val="nil"/>
              <w:left w:val="nil"/>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3月3</w:t>
            </w:r>
            <w:r>
              <w:rPr>
                <w:rFonts w:ascii="宋体" w:hAnsi="宋体" w:cs="宋体"/>
                <w:color w:val="000000"/>
                <w:kern w:val="0"/>
                <w:sz w:val="22"/>
              </w:rPr>
              <w:t>0日</w:t>
            </w: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龙元静</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135253040703013</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吕波</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135253060105029</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凤庆调查队一级科员（400110125019）</w:t>
            </w:r>
          </w:p>
        </w:tc>
        <w:tc>
          <w:tcPr>
            <w:tcW w:w="1856"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124.3</w:t>
            </w: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范亚东</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135253018714225</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辉应伟</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135253040705513</w:t>
            </w:r>
          </w:p>
        </w:tc>
        <w:tc>
          <w:tcPr>
            <w:tcW w:w="1464" w:type="dxa"/>
            <w:gridSpan w:val="2"/>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5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张沈志</w:t>
            </w:r>
          </w:p>
        </w:tc>
        <w:tc>
          <w:tcPr>
            <w:tcW w:w="194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135253250604620</w:t>
            </w:r>
          </w:p>
        </w:tc>
        <w:tc>
          <w:tcPr>
            <w:tcW w:w="1464" w:type="dxa"/>
            <w:gridSpan w:val="2"/>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69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Pr>
        <w:spacing w:line="660" w:lineRule="exact"/>
        <w:rPr>
          <w:rFonts w:ascii="仿宋_GB2312" w:eastAsia="仿宋_GB2312"/>
          <w:color w:val="000000" w:themeColor="text1"/>
          <w:sz w:val="32"/>
          <w:szCs w:val="32"/>
          <w:shd w:val="clear" w:color="auto" w:fill="FFFFFF"/>
          <w14:textFill>
            <w14:solidFill>
              <w14:schemeClr w14:val="tx1"/>
            </w14:solidFill>
          </w14:textFill>
        </w:rPr>
      </w:pPr>
    </w:p>
    <w:p/>
    <w:p/>
    <w:tbl>
      <w:tblPr>
        <w:tblStyle w:val="7"/>
        <w:tblW w:w="9498" w:type="dxa"/>
        <w:tblInd w:w="-572" w:type="dxa"/>
        <w:tblLayout w:type="autofit"/>
        <w:tblCellMar>
          <w:top w:w="0" w:type="dxa"/>
          <w:left w:w="108" w:type="dxa"/>
          <w:bottom w:w="0" w:type="dxa"/>
          <w:right w:w="108" w:type="dxa"/>
        </w:tblCellMar>
      </w:tblPr>
      <w:tblGrid>
        <w:gridCol w:w="2268"/>
        <w:gridCol w:w="1843"/>
        <w:gridCol w:w="1276"/>
        <w:gridCol w:w="1984"/>
        <w:gridCol w:w="1418"/>
        <w:gridCol w:w="709"/>
      </w:tblGrid>
      <w:tr>
        <w:tblPrEx>
          <w:tblCellMar>
            <w:top w:w="0" w:type="dxa"/>
            <w:left w:w="108" w:type="dxa"/>
            <w:bottom w:w="0" w:type="dxa"/>
            <w:right w:w="108" w:type="dxa"/>
          </w:tblCellMar>
        </w:tblPrEx>
        <w:trPr>
          <w:trHeight w:val="1266"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镇雄调查队一级科员（1）（400110125020）</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125.7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殷开龙</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135251150103202</w:t>
            </w:r>
          </w:p>
        </w:tc>
        <w:tc>
          <w:tcPr>
            <w:tcW w:w="141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3月3</w:t>
            </w:r>
            <w:r>
              <w:rPr>
                <w:rFonts w:ascii="宋体" w:hAnsi="宋体" w:cs="宋体"/>
                <w:color w:val="000000"/>
                <w:kern w:val="0"/>
                <w:sz w:val="22"/>
              </w:rPr>
              <w:t>0日</w:t>
            </w: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rPr>
                <w:rFonts w:ascii="宋体" w:hAnsi="宋体" w:cs="宋体"/>
                <w:color w:val="000000"/>
                <w:kern w:val="0"/>
                <w:sz w:val="22"/>
              </w:rPr>
            </w:pPr>
            <w:r>
              <w:rPr>
                <w:rFonts w:hint="eastAsia" w:ascii="宋体" w:hAnsi="宋体" w:cs="宋体"/>
                <w:color w:val="000000"/>
                <w:kern w:val="0"/>
                <w:sz w:val="22"/>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姜鳌</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135253060101813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王泽宇</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135253060104013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镇雄调查队一级科员（2）（400110125021）</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118.5</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谭世欣</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135253060103809</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递补</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吴雨婷</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135253060104502</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刘垚</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135253060105118</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双柏调查队一级科员（400110125022）</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125.2</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张雪</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135253030508102</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闫晓淼</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135253230100603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王娇杨</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135253230101205</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宁蒗调查队一级科员（400110125023）</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124.4</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赵振雅</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135253018710726</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肖丹</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135253018715526</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栾铖</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135253230100513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牟定调查队一级科员（400110125024）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117.3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张远莹</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135253018702015</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康兴媛</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135253030505327</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普思章</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135253230102129</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澜沧调查队一级科员（400110125025）</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110.7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侯春翘楚</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135253018700917</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朱贤</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135253040704430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罗焜溢</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135253040704510</w:t>
            </w:r>
          </w:p>
        </w:tc>
        <w:tc>
          <w:tcPr>
            <w:tcW w:w="141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tbl>
      <w:tblPr>
        <w:tblStyle w:val="7"/>
        <w:tblW w:w="9498" w:type="dxa"/>
        <w:tblInd w:w="-572" w:type="dxa"/>
        <w:tblLayout w:type="autofit"/>
        <w:tblCellMar>
          <w:top w:w="0" w:type="dxa"/>
          <w:left w:w="108" w:type="dxa"/>
          <w:bottom w:w="0" w:type="dxa"/>
          <w:right w:w="108" w:type="dxa"/>
        </w:tblCellMar>
      </w:tblPr>
      <w:tblGrid>
        <w:gridCol w:w="2268"/>
        <w:gridCol w:w="1843"/>
        <w:gridCol w:w="1276"/>
        <w:gridCol w:w="1984"/>
        <w:gridCol w:w="1418"/>
        <w:gridCol w:w="709"/>
      </w:tblGrid>
      <w:tr>
        <w:tblPrEx>
          <w:tblCellMar>
            <w:top w:w="0" w:type="dxa"/>
            <w:left w:w="108" w:type="dxa"/>
            <w:bottom w:w="0" w:type="dxa"/>
            <w:right w:w="108" w:type="dxa"/>
          </w:tblCellMar>
        </w:tblPrEx>
        <w:trPr>
          <w:trHeight w:val="983"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弥勒调查队一级科员（400110125026）</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128.2</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王新颖</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135211192302001</w:t>
            </w:r>
          </w:p>
        </w:tc>
        <w:tc>
          <w:tcPr>
            <w:tcW w:w="1418"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3月3</w:t>
            </w:r>
            <w:r>
              <w:rPr>
                <w:rFonts w:ascii="宋体" w:hAnsi="宋体" w:cs="宋体"/>
                <w:color w:val="000000"/>
                <w:kern w:val="0"/>
                <w:sz w:val="22"/>
              </w:rPr>
              <w:t>0日</w:t>
            </w: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widowControl/>
              <w:jc w:val="center"/>
              <w:rPr>
                <w:rFonts w:ascii="宋体" w:hAnsi="宋体" w:cs="宋体"/>
                <w:color w:val="000000"/>
                <w:kern w:val="0"/>
                <w:sz w:val="22"/>
              </w:rPr>
            </w:pPr>
            <w:r>
              <w:rPr>
                <w:rFonts w:hint="eastAsia" w:ascii="宋体" w:hAnsi="宋体" w:cs="宋体"/>
                <w:color w:val="000000"/>
                <w:kern w:val="0"/>
                <w:sz w:val="22"/>
              </w:rPr>
              <w:t>　</w:t>
            </w:r>
          </w:p>
          <w:p>
            <w:pPr>
              <w:jc w:val="center"/>
              <w:rPr>
                <w:rFonts w:ascii="宋体" w:hAnsi="宋体" w:cs="宋体"/>
                <w:color w:val="000000"/>
                <w:kern w:val="0"/>
                <w:sz w:val="22"/>
              </w:rPr>
            </w:pPr>
            <w:r>
              <w:rPr>
                <w:rFonts w:hint="eastAsia" w:ascii="宋体" w:hAnsi="宋体" w:cs="宋体"/>
                <w:color w:val="000000"/>
                <w:kern w:val="0"/>
                <w:sz w:val="22"/>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26"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张桩桩</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135253018708519</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旦凤婷</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135253250600115</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14"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许冉</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135253250600407</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2"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余华</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135253250601613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557"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杨姝宇</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135253250605120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西畴调查队一级科员(400110125027)</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122.3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谭俊</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135253018704020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苏永晓珊</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135253250603324</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钟国龙</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135253250603810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广南调查队一级科员（1）(400110125028)</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114.9</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成威</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135253018701320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田建雄</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135253018706917</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周恭印</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135253030506603</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广南调查队一级科员（2）(400110125029)</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121</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王頔</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135253018701330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王雪</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135253060102707</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李雯慧</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135253250601229</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广南调查队一级科员（3）(400110125030)</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106.7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张云强</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135253250601601</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杨晖</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135253250604011</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普学海</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135253250605809</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勐腊调查队一级科员(400110125031)</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109.7</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赵文凭</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135253018713910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张栩郝</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135253030508925</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杜俊廷</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135253040600806</w:t>
            </w:r>
          </w:p>
        </w:tc>
        <w:tc>
          <w:tcPr>
            <w:tcW w:w="141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1860" w:hRule="atLeast"/>
        </w:trPr>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职位名称及代码</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进入面试</w:t>
            </w:r>
          </w:p>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最低分数</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姓名</w:t>
            </w:r>
          </w:p>
        </w:tc>
        <w:tc>
          <w:tcPr>
            <w:tcW w:w="19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准考证号</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面试时间</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8"/>
                <w:szCs w:val="28"/>
              </w:rPr>
            </w:pPr>
            <w:r>
              <w:rPr>
                <w:rFonts w:hint="eastAsia" w:ascii="黑体" w:hAnsi="黑体" w:eastAsia="黑体" w:cs="宋体"/>
                <w:color w:val="000000"/>
                <w:kern w:val="0"/>
                <w:sz w:val="28"/>
                <w:szCs w:val="28"/>
              </w:rPr>
              <w:t>备    注</w:t>
            </w: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瑞丽调查队一级科员(400110125032)</w:t>
            </w:r>
            <w:r>
              <w:rPr>
                <w:rFonts w:eastAsia="仿宋_GB2312"/>
                <w:sz w:val="32"/>
                <w:szCs w:val="32"/>
                <w:shd w:val="clear" w:color="auto" w:fill="FFFFFF"/>
              </w:rPr>
              <w:br w:type="page"/>
            </w:r>
          </w:p>
        </w:tc>
        <w:tc>
          <w:tcPr>
            <w:tcW w:w="1843" w:type="dxa"/>
            <w:vMerge w:val="restart"/>
            <w:tcBorders>
              <w:top w:val="nil"/>
              <w:left w:val="single" w:color="auto" w:sz="4" w:space="0"/>
              <w:bottom w:val="single" w:color="000000" w:sz="4" w:space="0"/>
              <w:right w:val="single" w:color="auto" w:sz="4" w:space="0"/>
            </w:tcBorders>
            <w:vAlign w:val="center"/>
          </w:tcPr>
          <w:p>
            <w:pPr>
              <w:spacing w:line="660" w:lineRule="exact"/>
              <w:jc w:val="center"/>
              <w:rPr>
                <w:rFonts w:eastAsia="仿宋_GB2312"/>
                <w:sz w:val="32"/>
                <w:szCs w:val="32"/>
                <w:shd w:val="clear" w:color="auto" w:fill="FFFFFF"/>
              </w:rPr>
            </w:pPr>
            <w:r>
              <w:rPr>
                <w:rFonts w:hint="eastAsia" w:ascii="宋体" w:hAnsi="宋体" w:cs="宋体"/>
                <w:color w:val="000000"/>
                <w:kern w:val="0"/>
                <w:sz w:val="22"/>
              </w:rPr>
              <w:t>124.9</w:t>
            </w:r>
          </w:p>
          <w:p>
            <w:pPr>
              <w:widowControl/>
              <w:jc w:val="center"/>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张玲</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135232010602509</w:t>
            </w:r>
          </w:p>
        </w:tc>
        <w:tc>
          <w:tcPr>
            <w:tcW w:w="1418" w:type="dxa"/>
            <w:vMerge w:val="restart"/>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卿蔼</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135250010101720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递补</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何先泰</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135253250606428</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977" w:hRule="atLeast"/>
        </w:trPr>
        <w:tc>
          <w:tcPr>
            <w:tcW w:w="226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维西调查队一级科员(400110125033)</w:t>
            </w:r>
          </w:p>
        </w:tc>
        <w:tc>
          <w:tcPr>
            <w:tcW w:w="18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107.8</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李华兵</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135253030500225</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调剂</w:t>
            </w:r>
          </w:p>
        </w:tc>
      </w:tr>
      <w:tr>
        <w:tblPrEx>
          <w:tblCellMar>
            <w:top w:w="0" w:type="dxa"/>
            <w:left w:w="108" w:type="dxa"/>
            <w:bottom w:w="0" w:type="dxa"/>
            <w:right w:w="108" w:type="dxa"/>
          </w:tblCellMar>
        </w:tblPrEx>
        <w:trPr>
          <w:trHeight w:val="600" w:hRule="atLeast"/>
        </w:trPr>
        <w:tc>
          <w:tcPr>
            <w:tcW w:w="226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晋宁调查队一级科员(400110125034)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126.3</w:t>
            </w: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蒲政</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135233011306530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张宇恒</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135244020700930</w:t>
            </w:r>
          </w:p>
        </w:tc>
        <w:tc>
          <w:tcPr>
            <w:tcW w:w="1418" w:type="dxa"/>
            <w:vMerge w:val="continue"/>
            <w:tcBorders>
              <w:left w:val="nil"/>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r>
        <w:tblPrEx>
          <w:tblCellMar>
            <w:top w:w="0" w:type="dxa"/>
            <w:left w:w="108" w:type="dxa"/>
            <w:bottom w:w="0" w:type="dxa"/>
            <w:right w:w="108" w:type="dxa"/>
          </w:tblCellMar>
        </w:tblPrEx>
        <w:trPr>
          <w:trHeight w:val="600" w:hRule="atLeast"/>
        </w:trPr>
        <w:tc>
          <w:tcPr>
            <w:tcW w:w="22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8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许强</w:t>
            </w:r>
          </w:p>
        </w:tc>
        <w:tc>
          <w:tcPr>
            <w:tcW w:w="19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135253018713316</w:t>
            </w:r>
          </w:p>
        </w:tc>
        <w:tc>
          <w:tcPr>
            <w:tcW w:w="1418" w:type="dxa"/>
            <w:vMerge w:val="continue"/>
            <w:tcBorders>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rPr>
            </w:pPr>
          </w:p>
        </w:tc>
      </w:tr>
    </w:tbl>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w:t>
      </w:r>
      <w:r>
        <w:rPr>
          <w:rFonts w:ascii="黑体" w:hAnsi="黑体" w:eastAsia="黑体"/>
          <w:bCs/>
          <w:color w:val="000000"/>
          <w:spacing w:val="8"/>
          <w:sz w:val="32"/>
          <w:szCs w:val="32"/>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14</w:t>
        </w:r>
        <w:r>
          <w:rPr>
            <w:sz w:val="24"/>
            <w:szCs w:val="24"/>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B5D2C"/>
    <w:multiLevelType w:val="multilevel"/>
    <w:tmpl w:val="791B5D2C"/>
    <w:lvl w:ilvl="0" w:tentative="0">
      <w:start w:val="1"/>
      <w:numFmt w:val="japaneseCounting"/>
      <w:lvlText w:val="%1、"/>
      <w:lvlJc w:val="left"/>
      <w:pPr>
        <w:ind w:left="1363" w:hanging="720"/>
      </w:pPr>
      <w:rPr>
        <w:rFonts w:hint="default"/>
        <w:u w:val="none"/>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97496"/>
    <w:rsid w:val="000A1013"/>
    <w:rsid w:val="000B50F5"/>
    <w:rsid w:val="000C09BF"/>
    <w:rsid w:val="000C3C26"/>
    <w:rsid w:val="000C4E7D"/>
    <w:rsid w:val="000C7BAB"/>
    <w:rsid w:val="000D0351"/>
    <w:rsid w:val="000D3CEB"/>
    <w:rsid w:val="000D7F5F"/>
    <w:rsid w:val="000E17C6"/>
    <w:rsid w:val="0011523B"/>
    <w:rsid w:val="001323A2"/>
    <w:rsid w:val="00147817"/>
    <w:rsid w:val="0016365B"/>
    <w:rsid w:val="001655B0"/>
    <w:rsid w:val="00170697"/>
    <w:rsid w:val="00172A27"/>
    <w:rsid w:val="00190924"/>
    <w:rsid w:val="00191A4F"/>
    <w:rsid w:val="00194CC6"/>
    <w:rsid w:val="00197701"/>
    <w:rsid w:val="001A0F80"/>
    <w:rsid w:val="001A23B0"/>
    <w:rsid w:val="001A244E"/>
    <w:rsid w:val="001B1EE2"/>
    <w:rsid w:val="001B251C"/>
    <w:rsid w:val="001C198B"/>
    <w:rsid w:val="001C1DB9"/>
    <w:rsid w:val="001D3BB4"/>
    <w:rsid w:val="001D7747"/>
    <w:rsid w:val="001F1E61"/>
    <w:rsid w:val="001F442D"/>
    <w:rsid w:val="00200009"/>
    <w:rsid w:val="00203AAC"/>
    <w:rsid w:val="00207D07"/>
    <w:rsid w:val="00236FBF"/>
    <w:rsid w:val="00260A94"/>
    <w:rsid w:val="0027562F"/>
    <w:rsid w:val="002954F5"/>
    <w:rsid w:val="002A30CB"/>
    <w:rsid w:val="002E0289"/>
    <w:rsid w:val="002E2362"/>
    <w:rsid w:val="002E43DA"/>
    <w:rsid w:val="002E4B4E"/>
    <w:rsid w:val="002F6EB7"/>
    <w:rsid w:val="00303B7C"/>
    <w:rsid w:val="00324FF4"/>
    <w:rsid w:val="00332C9E"/>
    <w:rsid w:val="00340063"/>
    <w:rsid w:val="003405BD"/>
    <w:rsid w:val="003956E3"/>
    <w:rsid w:val="003A25A3"/>
    <w:rsid w:val="003A25F7"/>
    <w:rsid w:val="003C0E76"/>
    <w:rsid w:val="003C75C6"/>
    <w:rsid w:val="003D3B56"/>
    <w:rsid w:val="003E0162"/>
    <w:rsid w:val="003E4AB4"/>
    <w:rsid w:val="00442B75"/>
    <w:rsid w:val="00460AE1"/>
    <w:rsid w:val="00466650"/>
    <w:rsid w:val="0048132C"/>
    <w:rsid w:val="004C5817"/>
    <w:rsid w:val="005015CB"/>
    <w:rsid w:val="005176D0"/>
    <w:rsid w:val="00525360"/>
    <w:rsid w:val="00532308"/>
    <w:rsid w:val="00541D67"/>
    <w:rsid w:val="005442CC"/>
    <w:rsid w:val="00546B54"/>
    <w:rsid w:val="00554DBF"/>
    <w:rsid w:val="00565E2B"/>
    <w:rsid w:val="00567C34"/>
    <w:rsid w:val="00580E96"/>
    <w:rsid w:val="00581C9A"/>
    <w:rsid w:val="00584C1D"/>
    <w:rsid w:val="005F12D4"/>
    <w:rsid w:val="005F5089"/>
    <w:rsid w:val="0061518D"/>
    <w:rsid w:val="00634804"/>
    <w:rsid w:val="006412FB"/>
    <w:rsid w:val="00642E10"/>
    <w:rsid w:val="0065699B"/>
    <w:rsid w:val="006730C7"/>
    <w:rsid w:val="006802CB"/>
    <w:rsid w:val="00692658"/>
    <w:rsid w:val="006A2017"/>
    <w:rsid w:val="006D43E7"/>
    <w:rsid w:val="006F3754"/>
    <w:rsid w:val="00703E1B"/>
    <w:rsid w:val="00705E62"/>
    <w:rsid w:val="00713138"/>
    <w:rsid w:val="00714F5B"/>
    <w:rsid w:val="00717694"/>
    <w:rsid w:val="007556D5"/>
    <w:rsid w:val="00755FC5"/>
    <w:rsid w:val="00764288"/>
    <w:rsid w:val="007A7EAF"/>
    <w:rsid w:val="007B0A23"/>
    <w:rsid w:val="007B1CC5"/>
    <w:rsid w:val="007B770F"/>
    <w:rsid w:val="007C048E"/>
    <w:rsid w:val="007E042C"/>
    <w:rsid w:val="007E0520"/>
    <w:rsid w:val="007E7052"/>
    <w:rsid w:val="00801532"/>
    <w:rsid w:val="008060FF"/>
    <w:rsid w:val="00832187"/>
    <w:rsid w:val="008517C8"/>
    <w:rsid w:val="008A12FD"/>
    <w:rsid w:val="008D2F36"/>
    <w:rsid w:val="008D5FF8"/>
    <w:rsid w:val="008F16BA"/>
    <w:rsid w:val="008F2DDD"/>
    <w:rsid w:val="009431BE"/>
    <w:rsid w:val="00971507"/>
    <w:rsid w:val="00973123"/>
    <w:rsid w:val="00997777"/>
    <w:rsid w:val="009B40D4"/>
    <w:rsid w:val="009C19AF"/>
    <w:rsid w:val="00A03048"/>
    <w:rsid w:val="00A079AE"/>
    <w:rsid w:val="00A217CB"/>
    <w:rsid w:val="00A34BC0"/>
    <w:rsid w:val="00A36C41"/>
    <w:rsid w:val="00A4336B"/>
    <w:rsid w:val="00A47E17"/>
    <w:rsid w:val="00A57A68"/>
    <w:rsid w:val="00A703E1"/>
    <w:rsid w:val="00A85E83"/>
    <w:rsid w:val="00AC26B4"/>
    <w:rsid w:val="00AF2C7B"/>
    <w:rsid w:val="00B00FF7"/>
    <w:rsid w:val="00B40B7F"/>
    <w:rsid w:val="00B71767"/>
    <w:rsid w:val="00B9683A"/>
    <w:rsid w:val="00BD19CA"/>
    <w:rsid w:val="00BD517E"/>
    <w:rsid w:val="00BD53C4"/>
    <w:rsid w:val="00BF41FC"/>
    <w:rsid w:val="00C14094"/>
    <w:rsid w:val="00C30478"/>
    <w:rsid w:val="00C70443"/>
    <w:rsid w:val="00C715F7"/>
    <w:rsid w:val="00C748FB"/>
    <w:rsid w:val="00C81F5F"/>
    <w:rsid w:val="00C97F63"/>
    <w:rsid w:val="00CA1C2C"/>
    <w:rsid w:val="00CA5064"/>
    <w:rsid w:val="00CC00C0"/>
    <w:rsid w:val="00CC5576"/>
    <w:rsid w:val="00CD1DE8"/>
    <w:rsid w:val="00CD2131"/>
    <w:rsid w:val="00CD385E"/>
    <w:rsid w:val="00CD76FC"/>
    <w:rsid w:val="00CF3F2F"/>
    <w:rsid w:val="00D05164"/>
    <w:rsid w:val="00D05323"/>
    <w:rsid w:val="00D13773"/>
    <w:rsid w:val="00D2217F"/>
    <w:rsid w:val="00D3637F"/>
    <w:rsid w:val="00D41148"/>
    <w:rsid w:val="00D419A8"/>
    <w:rsid w:val="00D43EFD"/>
    <w:rsid w:val="00D615ED"/>
    <w:rsid w:val="00D76C5F"/>
    <w:rsid w:val="00D80F38"/>
    <w:rsid w:val="00D84B0C"/>
    <w:rsid w:val="00D93756"/>
    <w:rsid w:val="00D96BDB"/>
    <w:rsid w:val="00DC4BE5"/>
    <w:rsid w:val="00DD11F8"/>
    <w:rsid w:val="00DE5DA3"/>
    <w:rsid w:val="00E42A0C"/>
    <w:rsid w:val="00E473B9"/>
    <w:rsid w:val="00E73ED3"/>
    <w:rsid w:val="00E7612F"/>
    <w:rsid w:val="00E76AB6"/>
    <w:rsid w:val="00E8788F"/>
    <w:rsid w:val="00E879F4"/>
    <w:rsid w:val="00EB5787"/>
    <w:rsid w:val="00EF09AE"/>
    <w:rsid w:val="00EF285F"/>
    <w:rsid w:val="00F01447"/>
    <w:rsid w:val="00F071EB"/>
    <w:rsid w:val="00F21733"/>
    <w:rsid w:val="00F30326"/>
    <w:rsid w:val="00F32568"/>
    <w:rsid w:val="00F34095"/>
    <w:rsid w:val="00F611E9"/>
    <w:rsid w:val="00F83D54"/>
    <w:rsid w:val="00F95BAE"/>
    <w:rsid w:val="00F97D52"/>
    <w:rsid w:val="00FA532C"/>
    <w:rsid w:val="00FC20AB"/>
    <w:rsid w:val="00FD131E"/>
    <w:rsid w:val="00FF1640"/>
    <w:rsid w:val="031F6CAB"/>
    <w:rsid w:val="03BF0DB3"/>
    <w:rsid w:val="070F49A2"/>
    <w:rsid w:val="07E43A81"/>
    <w:rsid w:val="09201445"/>
    <w:rsid w:val="0B5C2DB3"/>
    <w:rsid w:val="1186384C"/>
    <w:rsid w:val="16697BD2"/>
    <w:rsid w:val="17E4C86D"/>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5FB1FF7"/>
    <w:rsid w:val="57E035B9"/>
    <w:rsid w:val="591C553F"/>
    <w:rsid w:val="5BE76CD7"/>
    <w:rsid w:val="5C0A0595"/>
    <w:rsid w:val="6277079A"/>
    <w:rsid w:val="64AF38BD"/>
    <w:rsid w:val="66A9277E"/>
    <w:rsid w:val="687142E8"/>
    <w:rsid w:val="69F3315F"/>
    <w:rsid w:val="6CB23063"/>
    <w:rsid w:val="6F416B95"/>
    <w:rsid w:val="75DDDEAD"/>
    <w:rsid w:val="760E5F3E"/>
    <w:rsid w:val="78B6041B"/>
    <w:rsid w:val="79D85F74"/>
    <w:rsid w:val="7AB855E2"/>
    <w:rsid w:val="7AC65BFC"/>
    <w:rsid w:val="7D759FD7"/>
    <w:rsid w:val="7D761C62"/>
    <w:rsid w:val="BFE6B046"/>
    <w:rsid w:val="C7AC7152"/>
    <w:rsid w:val="DEF7F8BB"/>
    <w:rsid w:val="DFAFA9F0"/>
    <w:rsid w:val="E7DB49FC"/>
    <w:rsid w:val="FDFB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5"/>
    <w:qFormat/>
    <w:uiPriority w:val="99"/>
    <w:rPr>
      <w:kern w:val="2"/>
      <w:sz w:val="18"/>
    </w:rPr>
  </w:style>
  <w:style w:type="character" w:customStyle="1" w:styleId="12">
    <w:name w:val="批注框文本 Char"/>
    <w:basedOn w:val="8"/>
    <w:link w:val="4"/>
    <w:semiHidden/>
    <w:qFormat/>
    <w:uiPriority w:val="99"/>
    <w:rPr>
      <w:kern w:val="2"/>
      <w:sz w:val="18"/>
      <w:szCs w:val="18"/>
    </w:rPr>
  </w:style>
  <w:style w:type="paragraph" w:styleId="13">
    <w:name w:val="List Paragraph"/>
    <w:basedOn w:val="1"/>
    <w:qFormat/>
    <w:uiPriority w:val="99"/>
    <w:pPr>
      <w:ind w:firstLine="420" w:firstLineChars="200"/>
    </w:pPr>
  </w:style>
  <w:style w:type="character" w:customStyle="1" w:styleId="14">
    <w:name w:val="日期 Char"/>
    <w:basedOn w:val="8"/>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14</Pages>
  <Words>1045</Words>
  <Characters>5963</Characters>
  <Lines>49</Lines>
  <Paragraphs>13</Paragraphs>
  <TotalTime>5</TotalTime>
  <ScaleCrop>false</ScaleCrop>
  <LinksUpToDate>false</LinksUpToDate>
  <CharactersWithSpaces>6995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2020-05-27T06:11:00Z</dcterms:created>
  <dc:creator>微软中国</dc:creator>
  <cp:lastModifiedBy>kylin</cp:lastModifiedBy>
  <cp:lastPrinted>2022-03-04T16:36:00Z</cp:lastPrinted>
  <dcterms:modified xsi:type="dcterms:W3CDTF">2022-03-07T11:00:14Z</dcterms:modified>
  <dc:title>人力资源和社会保障部机关2015年录用公务员面试公告</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