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国家统计局四川调查总队202</w:t>
      </w:r>
      <w:r>
        <w:rPr>
          <w:rFonts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四川调查总队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一、面试名单</w:t>
      </w:r>
      <w:r>
        <w:rPr>
          <w:rFonts w:hint="eastAsia" w:eastAsia="黑体"/>
          <w:sz w:val="32"/>
          <w:szCs w:val="32"/>
          <w:shd w:val="clear" w:color="auto" w:fill="FFFFFF"/>
        </w:rPr>
        <w:t>（详见附件3）</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widowControl/>
        <w:ind w:firstLine="840" w:firstLineChars="400"/>
        <w:jc w:val="left"/>
        <w:rPr>
          <w:rFonts w:ascii="仿宋_GB2312" w:eastAsia="仿宋_GB2312"/>
          <w:sz w:val="32"/>
          <w:szCs w:val="32"/>
          <w:shd w:val="clear" w:color="auto" w:fill="FFFFFF"/>
        </w:rPr>
      </w:pPr>
      <w:r>
        <w:rPr>
          <w:rFonts w:hint="eastAsia"/>
        </w:rPr>
        <w:fldChar w:fldCharType="begin"/>
      </w:r>
      <w:r>
        <w:instrText xml:space="preserve"> HYPERLINK "mailto:1.发送邮件至ziqrsc@163.com" </w:instrText>
      </w:r>
      <w:r>
        <w:rPr>
          <w:rFonts w:hint="eastAsia"/>
        </w:rP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zdrjc.sc</w:t>
      </w:r>
      <w:r>
        <w:rPr>
          <w:rFonts w:hint="eastAsia" w:ascii="仿宋_GB2312" w:eastAsia="仿宋_GB2312"/>
          <w:color w:val="000000"/>
          <w:sz w:val="32"/>
          <w:szCs w:val="32"/>
          <w:shd w:val="clear" w:color="auto" w:fill="FFFFFF"/>
        </w:rPr>
        <w:t>@</w:t>
      </w:r>
      <w:r>
        <w:rPr>
          <w:rFonts w:hint="eastAsia" w:ascii="仿宋_GB2312" w:eastAsia="仿宋_GB2312"/>
          <w:sz w:val="32"/>
          <w:szCs w:val="32"/>
          <w:shd w:val="clear" w:color="auto" w:fill="FFFFFF"/>
        </w:rPr>
        <w:t>dcd.stats.gov.cn</w:t>
      </w:r>
    </w:p>
    <w:p>
      <w:pPr>
        <w:shd w:val="solid" w:color="FFFFFF" w:fill="auto"/>
        <w:autoSpaceDN w:val="0"/>
        <w:spacing w:line="600" w:lineRule="exact"/>
        <w:rPr>
          <w:rFonts w:ascii="仿宋_GB2312" w:eastAsia="仿宋_GB2312"/>
          <w:sz w:val="32"/>
          <w:szCs w:val="32"/>
          <w:shd w:val="clear" w:color="auto" w:fill="FFFFFF"/>
        </w:rPr>
      </w:pP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rPr>
        <w:t xml:space="preserve">     </w:t>
      </w: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经本人签名，于3月10日17时前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zdrjc.sc</w:t>
      </w:r>
      <w:r>
        <w:rPr>
          <w:rFonts w:hint="eastAsia" w:ascii="仿宋_GB2312" w:eastAsia="仿宋_GB2312"/>
          <w:color w:val="000000"/>
          <w:sz w:val="32"/>
          <w:szCs w:val="32"/>
          <w:shd w:val="clear" w:color="auto" w:fill="FFFFFF"/>
        </w:rPr>
        <w:t>@</w:t>
      </w:r>
      <w:r>
        <w:rPr>
          <w:rFonts w:hint="eastAsia" w:ascii="仿宋_GB2312" w:eastAsia="仿宋_GB2312"/>
          <w:sz w:val="32"/>
          <w:szCs w:val="32"/>
          <w:shd w:val="clear" w:color="auto" w:fill="FFFFFF"/>
        </w:rPr>
        <w:t>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ascii="仿宋_GB2312" w:hAnsi="Calibri" w:eastAsia="仿宋_GB2312" w:cs="黑体"/>
          <w:sz w:val="32"/>
          <w:szCs w:val="32"/>
          <w:lang w:val="en"/>
        </w:rPr>
        <w:t>2</w:t>
      </w:r>
      <w:r>
        <w:rPr>
          <w:rFonts w:hint="eastAsia" w:ascii="仿宋_GB2312" w:hAnsi="Calibri" w:eastAsia="仿宋_GB2312" w:cs="黑体"/>
          <w:sz w:val="32"/>
          <w:szCs w:val="32"/>
        </w:rPr>
        <w:t>年</w:t>
      </w:r>
      <w:r>
        <w:rPr>
          <w:rFonts w:hint="eastAsia" w:ascii="仿宋_GB2312" w:eastAsia="仿宋_GB2312"/>
          <w:sz w:val="32"/>
          <w:szCs w:val="32"/>
          <w:shd w:val="clear" w:color="auto" w:fill="FFFFFF"/>
        </w:rPr>
        <w:t>3月14日前通过电子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以下材料扫描件发送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（请考生将以下所有材料压缩后报送，文件名</w:t>
      </w:r>
      <w:r>
        <w:rPr>
          <w:rFonts w:hint="eastAsia" w:ascii="仿宋_GB2312" w:eastAsia="仿宋_GB2312"/>
          <w:sz w:val="32"/>
          <w:szCs w:val="32"/>
          <w:shd w:val="clear" w:color="auto" w:fill="FFFFFF"/>
        </w:rPr>
        <w:t>统一写成“XXX参加XXX（单位）XX职位（职位代码））面试资格复审材料”</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月30日进行，每日上午9：00开始。参加面试的考生须于当日上午8：30前携带身份证和准考证到面试地点报到，并在工作人员引导下进入候考室。</w:t>
      </w:r>
      <w:r>
        <w:rPr>
          <w:rFonts w:hint="eastAsia" w:ascii="仿宋_GB2312" w:eastAsia="仿宋_GB2312"/>
          <w:bCs/>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天辰楼宾馆北三楼会议室（知明厅）。地址：成都市青羊区青华路38号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比例低于3:1的，考生面试成绩应达到75分，方可进入考察和体检。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体检于2022年3月31日进行，请于当天上午7点在天辰楼宾馆大厅集合，届时统一前往，请考生合理安排好行程，注意安全。体检费用由我单位承担。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加强考生闭环管理和健康监测。面试前，四川调查总队建议外地考生面试前一天尽量统一入住天辰楼宾馆（考生自愿，费用自理），如需入住请提前联系工作人员。参加面试的考生到考点报到时须提供健康码“绿码”、行程码“绿码”及48小时内新冠病毒核酸检测阴性证明，自备口罩（不带呼吸阀），按要求测量体温，考试、体检期间全程佩戴口罩。</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sz w:val="32"/>
          <w:szCs w:val="32"/>
        </w:rPr>
        <w:t>（二）</w:t>
      </w:r>
      <w:r>
        <w:rPr>
          <w:rFonts w:hint="eastAsia" w:eastAsia="仿宋_GB2312"/>
          <w:color w:val="000000" w:themeColor="text1"/>
          <w:sz w:val="32"/>
          <w:szCs w:val="32"/>
          <w14:textFill>
            <w14:solidFill>
              <w14:schemeClr w14:val="tx1"/>
            </w14:solidFill>
          </w14:textFill>
        </w:rPr>
        <w:t>对持非“绿码”</w:t>
      </w:r>
      <w:r>
        <w:rPr>
          <w:rFonts w:hint="eastAsia" w:ascii="仿宋_GB2312" w:eastAsia="仿宋_GB2312"/>
          <w:color w:val="000000" w:themeColor="text1"/>
          <w:sz w:val="32"/>
          <w:szCs w:val="32"/>
          <w14:textFill>
            <w14:solidFill>
              <w14:schemeClr w14:val="tx1"/>
            </w14:solidFill>
          </w14:textFill>
        </w:rPr>
        <w:t>、面试当天体温超过37.3℃、来自国内疫情中高风险地区、面试前14天内有国（境）外旅居史或与新冠肺炎确诊或疑似病例有密切接触史等情形的考生，须严格遵守成都市疫情防控“14+7+7”隔离政策要求，需要集中隔离观察14天，7天居家医学观察，7天不参加聚餐活动，请考生</w:t>
      </w:r>
      <w:r>
        <w:rPr>
          <w:rFonts w:hint="eastAsia" w:eastAsia="仿宋_GB2312"/>
          <w:color w:val="000000" w:themeColor="text1"/>
          <w:sz w:val="32"/>
          <w:szCs w:val="32"/>
          <w14:textFill>
            <w14:solidFill>
              <w14:schemeClr w14:val="tx1"/>
            </w14:solidFill>
          </w14:textFill>
        </w:rPr>
        <w:t>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028-65593790</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028-65593721</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pacing w:line="600" w:lineRule="exact"/>
        <w:ind w:firstLine="1600" w:firstLineChars="500"/>
        <w:rPr>
          <w:rFonts w:hint="eastAsia" w:ascii="仿宋_GB2312" w:eastAsia="仿宋_GB2312"/>
          <w:sz w:val="32"/>
        </w:rPr>
      </w:pPr>
      <w:r>
        <w:rPr>
          <w:rFonts w:hint="eastAsia" w:ascii="仿宋_GB2312" w:eastAsia="仿宋_GB2312"/>
          <w:sz w:val="32"/>
        </w:rPr>
        <w:t>3</w:t>
      </w:r>
      <w:r>
        <w:rPr>
          <w:rFonts w:ascii="仿宋_GB2312" w:eastAsia="仿宋_GB2312"/>
          <w:sz w:val="32"/>
        </w:rPr>
        <w:t>.面试名单</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国家统计局四川调查总队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2022年3月</w:t>
      </w:r>
      <w:r>
        <w:rPr>
          <w:rFonts w:hint="eastAsia" w:ascii="仿宋_GB2312" w:eastAsia="仿宋_GB2312"/>
          <w:sz w:val="32"/>
          <w:szCs w:val="32"/>
          <w:shd w:val="clear" w:color="auto" w:fill="FFFFFF"/>
          <w:lang w:val="en-US" w:eastAsia="zh-CN"/>
        </w:rPr>
        <w:t>7</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center"/>
        <w:rPr>
          <w:rFonts w:eastAsia="方正仿宋_GBK"/>
          <w:bCs/>
          <w:spacing w:val="8"/>
          <w:sz w:val="84"/>
          <w:szCs w:val="84"/>
        </w:rPr>
      </w:pPr>
    </w:p>
    <w:p>
      <w:pPr>
        <w:jc w:val="center"/>
        <w:rPr>
          <w:rFonts w:eastAsia="方正仿宋_GBK"/>
          <w:bCs/>
          <w:spacing w:val="8"/>
          <w:sz w:val="84"/>
          <w:szCs w:val="84"/>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rFonts w:eastAsia="方正仿宋_GBK"/>
          <w:bCs/>
          <w:spacing w:val="8"/>
          <w:sz w:val="84"/>
          <w:szCs w:val="84"/>
        </w:rPr>
      </w:pPr>
      <w:r>
        <w:rPr>
          <w:rFonts w:eastAsia="黑体"/>
          <w:sz w:val="32"/>
          <w:szCs w:val="32"/>
          <w:shd w:val="clear" w:color="auto" w:fill="FFFFFF"/>
        </w:rPr>
        <w:t>面试名单</w:t>
      </w:r>
    </w:p>
    <w:tbl>
      <w:tblPr>
        <w:tblStyle w:val="6"/>
        <w:tblW w:w="8599" w:type="dxa"/>
        <w:tblInd w:w="-71" w:type="dxa"/>
        <w:tblLayout w:type="fixed"/>
        <w:tblCellMar>
          <w:top w:w="0" w:type="dxa"/>
          <w:left w:w="108" w:type="dxa"/>
          <w:bottom w:w="0" w:type="dxa"/>
          <w:right w:w="108" w:type="dxa"/>
        </w:tblCellMar>
      </w:tblPr>
      <w:tblGrid>
        <w:gridCol w:w="2370"/>
        <w:gridCol w:w="885"/>
        <w:gridCol w:w="1245"/>
        <w:gridCol w:w="2145"/>
        <w:gridCol w:w="1305"/>
        <w:gridCol w:w="649"/>
      </w:tblGrid>
      <w:tr>
        <w:tblPrEx>
          <w:tblCellMar>
            <w:top w:w="0" w:type="dxa"/>
            <w:left w:w="108" w:type="dxa"/>
            <w:bottom w:w="0" w:type="dxa"/>
            <w:right w:w="108" w:type="dxa"/>
          </w:tblCellMar>
        </w:tblPrEx>
        <w:trPr>
          <w:trHeight w:val="1380" w:hRule="atLeast"/>
        </w:trPr>
        <w:tc>
          <w:tcPr>
            <w:tcW w:w="2370" w:type="dxa"/>
            <w:tcBorders>
              <w:top w:val="single" w:color="A0A0A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eastAsia="黑体"/>
                <w:kern w:val="0"/>
                <w:sz w:val="28"/>
                <w:szCs w:val="28"/>
              </w:rPr>
              <w:t>职位名称及代码</w:t>
            </w:r>
          </w:p>
        </w:tc>
        <w:tc>
          <w:tcPr>
            <w:tcW w:w="885" w:type="dxa"/>
            <w:tcBorders>
              <w:top w:val="single" w:color="A0A0A0" w:sz="4" w:space="0"/>
              <w:left w:val="single" w:color="000000" w:sz="4" w:space="0"/>
              <w:bottom w:val="single" w:color="000000" w:sz="4" w:space="0"/>
              <w:right w:val="single" w:color="000000" w:sz="4" w:space="0"/>
            </w:tcBorders>
            <w:shd w:val="clear" w:color="auto" w:fill="FFFFFF"/>
            <w:noWrap/>
            <w:vAlign w:val="center"/>
          </w:tcPr>
          <w:p>
            <w:pPr>
              <w:widowControl/>
              <w:autoSpaceDN w:val="0"/>
              <w:adjustRightInd w:val="0"/>
              <w:snapToGrid w:val="0"/>
              <w:jc w:val="center"/>
              <w:rPr>
                <w:rFonts w:ascii="仿宋_GB2312" w:eastAsia="仿宋_GB2312"/>
                <w:sz w:val="24"/>
                <w:szCs w:val="24"/>
              </w:rPr>
            </w:pPr>
            <w:r>
              <w:rPr>
                <w:rFonts w:hint="eastAsia" w:eastAsia="黑体"/>
                <w:kern w:val="0"/>
                <w:sz w:val="28"/>
                <w:szCs w:val="28"/>
              </w:rPr>
              <w:t>进入面试最低分数</w:t>
            </w:r>
          </w:p>
        </w:tc>
        <w:tc>
          <w:tcPr>
            <w:tcW w:w="1245" w:type="dxa"/>
            <w:tcBorders>
              <w:top w:val="single" w:color="A0A0A0" w:sz="4" w:space="0"/>
              <w:left w:val="single" w:color="000000" w:sz="4" w:space="0"/>
              <w:bottom w:val="single" w:color="000000" w:sz="4" w:space="0"/>
              <w:right w:val="single" w:color="000000" w:sz="4" w:space="0"/>
            </w:tcBorders>
            <w:shd w:val="clear" w:color="auto" w:fill="FFFFFF"/>
            <w:noWrap/>
            <w:vAlign w:val="center"/>
          </w:tcPr>
          <w:p>
            <w:pPr>
              <w:widowControl/>
              <w:autoSpaceDN w:val="0"/>
              <w:adjustRightInd w:val="0"/>
              <w:snapToGrid w:val="0"/>
              <w:jc w:val="center"/>
              <w:rPr>
                <w:rFonts w:ascii="仿宋_GB2312" w:eastAsia="仿宋_GB2312"/>
                <w:sz w:val="24"/>
                <w:szCs w:val="24"/>
              </w:rPr>
            </w:pPr>
            <w:r>
              <w:rPr>
                <w:rFonts w:hint="eastAsia" w:eastAsia="黑体"/>
                <w:kern w:val="0"/>
                <w:sz w:val="28"/>
                <w:szCs w:val="28"/>
              </w:rPr>
              <w:t>姓名</w:t>
            </w:r>
          </w:p>
        </w:tc>
        <w:tc>
          <w:tcPr>
            <w:tcW w:w="2145" w:type="dxa"/>
            <w:tcBorders>
              <w:top w:val="single" w:color="A0A0A0" w:sz="4" w:space="0"/>
              <w:left w:val="single" w:color="000000" w:sz="4" w:space="0"/>
              <w:bottom w:val="single" w:color="000000" w:sz="4" w:space="0"/>
              <w:right w:val="single" w:color="000000" w:sz="4" w:space="0"/>
            </w:tcBorders>
            <w:shd w:val="clear" w:color="auto" w:fill="FFFFFF"/>
            <w:noWrap/>
            <w:vAlign w:val="center"/>
          </w:tcPr>
          <w:p>
            <w:pPr>
              <w:widowControl/>
              <w:autoSpaceDN w:val="0"/>
              <w:adjustRightInd w:val="0"/>
              <w:snapToGrid w:val="0"/>
              <w:jc w:val="center"/>
              <w:rPr>
                <w:rFonts w:ascii="仿宋_GB2312" w:eastAsia="仿宋_GB2312"/>
                <w:sz w:val="24"/>
                <w:szCs w:val="24"/>
              </w:rPr>
            </w:pPr>
            <w:r>
              <w:rPr>
                <w:rFonts w:hint="eastAsia" w:eastAsia="黑体"/>
                <w:kern w:val="0"/>
                <w:sz w:val="28"/>
                <w:szCs w:val="28"/>
              </w:rPr>
              <w:t>准考证号</w:t>
            </w:r>
          </w:p>
        </w:tc>
        <w:tc>
          <w:tcPr>
            <w:tcW w:w="1305" w:type="dxa"/>
            <w:tcBorders>
              <w:top w:val="single" w:color="A0A0A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eastAsia="黑体"/>
                <w:kern w:val="0"/>
                <w:sz w:val="28"/>
                <w:szCs w:val="28"/>
              </w:rPr>
              <w:t>面试时间</w:t>
            </w:r>
          </w:p>
        </w:tc>
        <w:tc>
          <w:tcPr>
            <w:tcW w:w="649" w:type="dxa"/>
            <w:tcBorders>
              <w:top w:val="single" w:color="A0A0A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宋体" w:hAnsi="宋体" w:cs="宋体"/>
                <w:color w:val="000000"/>
                <w:kern w:val="0"/>
                <w:sz w:val="22"/>
                <w:szCs w:val="22"/>
                <w:lang w:bidi="ar"/>
              </w:rPr>
            </w:pPr>
            <w:r>
              <w:rPr>
                <w:rFonts w:hint="eastAsia" w:eastAsia="黑体"/>
                <w:kern w:val="0"/>
                <w:sz w:val="28"/>
                <w:szCs w:val="28"/>
              </w:rPr>
              <w:t>备注</w:t>
            </w:r>
          </w:p>
        </w:tc>
      </w:tr>
      <w:tr>
        <w:tblPrEx>
          <w:tblCellMar>
            <w:top w:w="0" w:type="dxa"/>
            <w:left w:w="108" w:type="dxa"/>
            <w:bottom w:w="0" w:type="dxa"/>
            <w:right w:w="108" w:type="dxa"/>
          </w:tblCellMar>
        </w:tblPrEx>
        <w:trPr>
          <w:trHeight w:val="1380" w:hRule="atLeast"/>
        </w:trPr>
        <w:tc>
          <w:tcPr>
            <w:tcW w:w="2370" w:type="dxa"/>
            <w:tcBorders>
              <w:top w:val="single" w:color="A0A0A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四川调查总队综合处一级主任科员及以下（400110123001）</w:t>
            </w:r>
          </w:p>
        </w:tc>
        <w:tc>
          <w:tcPr>
            <w:tcW w:w="885" w:type="dxa"/>
            <w:tcBorders>
              <w:top w:val="single" w:color="A0A0A0" w:sz="4" w:space="0"/>
              <w:left w:val="single" w:color="000000" w:sz="4" w:space="0"/>
              <w:bottom w:val="single" w:color="000000" w:sz="4" w:space="0"/>
              <w:right w:val="single" w:color="000000" w:sz="4" w:space="0"/>
            </w:tcBorders>
            <w:shd w:val="clear" w:color="auto" w:fill="FFFFFF"/>
            <w:noWrap/>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121.5</w:t>
            </w:r>
          </w:p>
        </w:tc>
        <w:tc>
          <w:tcPr>
            <w:tcW w:w="1245" w:type="dxa"/>
            <w:tcBorders>
              <w:top w:val="single" w:color="A0A0A0" w:sz="4" w:space="0"/>
              <w:left w:val="single" w:color="000000" w:sz="4" w:space="0"/>
              <w:bottom w:val="single" w:color="000000" w:sz="4" w:space="0"/>
              <w:right w:val="single" w:color="000000" w:sz="4" w:space="0"/>
            </w:tcBorders>
            <w:shd w:val="clear" w:color="auto" w:fill="FFFFFF"/>
            <w:noWrap/>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卢怡贤</w:t>
            </w:r>
          </w:p>
        </w:tc>
        <w:tc>
          <w:tcPr>
            <w:tcW w:w="2145" w:type="dxa"/>
            <w:tcBorders>
              <w:top w:val="single" w:color="A0A0A0" w:sz="4" w:space="0"/>
              <w:left w:val="single" w:color="000000" w:sz="4" w:space="0"/>
              <w:bottom w:val="single" w:color="000000" w:sz="4" w:space="0"/>
              <w:right w:val="single" w:color="000000" w:sz="4" w:space="0"/>
            </w:tcBorders>
            <w:shd w:val="clear" w:color="auto" w:fill="FFFFFF"/>
            <w:noWrap/>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121111194102230</w:t>
            </w:r>
          </w:p>
        </w:tc>
        <w:tc>
          <w:tcPr>
            <w:tcW w:w="1305" w:type="dxa"/>
            <w:tcBorders>
              <w:top w:val="single" w:color="A0A0A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宋体" w:hAnsi="宋体" w:cs="宋体"/>
                <w:color w:val="000000"/>
                <w:sz w:val="20"/>
              </w:rPr>
            </w:pPr>
            <w:r>
              <w:rPr>
                <w:rFonts w:hint="eastAsia" w:ascii="仿宋_GB2312" w:eastAsia="仿宋_GB2312"/>
                <w:b/>
                <w:sz w:val="24"/>
                <w:szCs w:val="24"/>
              </w:rPr>
              <w:t>3月29日</w:t>
            </w:r>
          </w:p>
        </w:tc>
        <w:tc>
          <w:tcPr>
            <w:tcW w:w="649" w:type="dxa"/>
            <w:tcBorders>
              <w:top w:val="single" w:color="A0A0A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调剂</w:t>
            </w:r>
          </w:p>
        </w:tc>
      </w:tr>
      <w:tr>
        <w:tblPrEx>
          <w:tblCellMar>
            <w:top w:w="0" w:type="dxa"/>
            <w:left w:w="108" w:type="dxa"/>
            <w:bottom w:w="0" w:type="dxa"/>
            <w:right w:w="108" w:type="dxa"/>
          </w:tblCellMar>
        </w:tblPrEx>
        <w:trPr>
          <w:trHeight w:val="515"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四川调查总队信息技术应用处一级主任科员及以下(400110123002)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122.6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徐宁</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135132010306228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刘书池</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135150010601215</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5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李慧杰</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135151000107215</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7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朱旭智</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135151000202503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4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王洋</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135151000503111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85"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攀枝花调查队业务科室一级科员(400110123003)</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114.2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刘唱</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135253040703617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1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黄力</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135253060103120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5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严泽宇</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135253230100813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广元调查队业务科室一级科员(400110123004)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120.7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吴林峰</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135250010201020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7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吴柳辰</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135250010201727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8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何林峰</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135251000504302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4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张渝杰</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135251060201109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7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蒲美君</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135251060201824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4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张飞虎</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135253060104130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70"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遂宁调查队业务科室一级科员(400110123005)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119.8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向彬</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135250010302422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7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熊劲羽</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135251060200811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8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熊国宏</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135251150102803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15"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眉山调查队业务科室一级科员(400110123006)</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121.4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黄璞</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135251000505302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1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曲木鲁布</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135251000603624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何思琪</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135253250602005</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达州调查队业务科室一级科员(400110123007)</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116.8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蔡宁志</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135250010300729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4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王力</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135251000503912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8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袁泽华</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135251060104706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70"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凉山调查队业务科室一级科员(400110123008)</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117.3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卢宇</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135251000603804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吉尼日曲</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135251060201316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7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姚祖香</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135251150102430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3月29日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85"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富顺调查队一级科员(400110123009)</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115.4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胡秦秦</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135251000503910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1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胡必烈</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135251150102730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6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黄忠园</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135253018703626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蓬溪调查队一级科员(400110123011)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115.1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万林霞</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135251000504014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何诗琦</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135251060200403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5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胡子龙</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135253060102728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795" w:hRule="atLeast"/>
        </w:trPr>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峨眉山调查队一级科员(400110123012)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97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张丽娟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135251150102715</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60"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南部调查队一级科员(400110123013)</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106.7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陈炜</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135251000601920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4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孙绍勇</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135253030503828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4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张宗岚</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135253030504524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仁寿调查队一级科员（400110123014）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109.9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王健康</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135234010901111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8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林安东</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135250010302428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4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李涛</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135251040102410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达川调查队一级科员（400110123015）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120.3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杨垚</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135242011004625</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3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张楠</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135250010301406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1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李钢</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135250010400622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15"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渠县调查队一级科员（400110123016）</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104.1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廖飞</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135251000504007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3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罗兴云</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135253030303601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陈俊海</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135253040704607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75"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乐至调查队一级科员（400110123017）</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118.6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杨焓</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135251000601722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55"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刘博</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135251000603926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刘明鑫</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135251060201202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冕宁调查队一级科员(400110123018)</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113.4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郭嘉豪</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135251000505617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4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陈其龙</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135251060104703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7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冯琛</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135253018705724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85" w:hRule="atLeast"/>
        </w:trPr>
        <w:tc>
          <w:tcPr>
            <w:tcW w:w="2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内江调查队业务科室一级科员(400110123019)</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119.8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杨丰嘉</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135251000600806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7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徐志友</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135251040102026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仿宋_GB2312" w:eastAsia="仿宋_GB2312"/>
                <w:b/>
                <w:sz w:val="24"/>
                <w:szCs w:val="24"/>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r>
        <w:tblPrEx>
          <w:tblCellMar>
            <w:top w:w="0" w:type="dxa"/>
            <w:left w:w="108" w:type="dxa"/>
            <w:bottom w:w="0" w:type="dxa"/>
            <w:right w:w="108" w:type="dxa"/>
          </w:tblCellMar>
        </w:tblPrEx>
        <w:trPr>
          <w:trHeight w:val="450" w:hRule="atLeast"/>
        </w:trPr>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辛佐磊</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sz w:val="24"/>
                <w:szCs w:val="24"/>
              </w:rPr>
              <w:t>135253060103027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center"/>
              <w:textAlignment w:val="center"/>
              <w:rPr>
                <w:rFonts w:ascii="宋体" w:hAnsi="宋体" w:cs="宋体"/>
                <w:color w:val="000000"/>
                <w:sz w:val="20"/>
              </w:rPr>
            </w:pPr>
            <w:r>
              <w:rPr>
                <w:rFonts w:hint="eastAsia" w:ascii="仿宋_GB2312" w:eastAsia="仿宋_GB2312"/>
                <w:b/>
                <w:sz w:val="24"/>
                <w:szCs w:val="24"/>
              </w:rPr>
              <w:t>3月30日</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ascii="宋体" w:hAnsi="宋体" w:cs="宋体"/>
                <w:color w:val="000000"/>
                <w:sz w:val="22"/>
                <w:szCs w:val="22"/>
              </w:rPr>
            </w:pPr>
          </w:p>
        </w:tc>
      </w:tr>
    </w:tbl>
    <w:p>
      <w:pPr>
        <w:adjustRightInd w:val="0"/>
        <w:snapToGrid w:val="0"/>
        <w:rPr>
          <w:rFonts w:eastAsia="方正仿宋_GBK"/>
          <w:bCs/>
          <w:spacing w:val="8"/>
          <w:sz w:val="84"/>
          <w:szCs w:val="8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11</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6F3FC8"/>
    <w:rsid w:val="00703E1B"/>
    <w:rsid w:val="00705E62"/>
    <w:rsid w:val="00713138"/>
    <w:rsid w:val="00714F5B"/>
    <w:rsid w:val="00740C48"/>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353F1"/>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DE95338"/>
    <w:rsid w:val="5E577CFA"/>
    <w:rsid w:val="6277079A"/>
    <w:rsid w:val="64AF38BD"/>
    <w:rsid w:val="66A9277E"/>
    <w:rsid w:val="687142E8"/>
    <w:rsid w:val="69F3315F"/>
    <w:rsid w:val="6CB23063"/>
    <w:rsid w:val="6D77C432"/>
    <w:rsid w:val="6EFBBA58"/>
    <w:rsid w:val="6F416B95"/>
    <w:rsid w:val="6FD4E27B"/>
    <w:rsid w:val="74E2A4AF"/>
    <w:rsid w:val="75DDDEAD"/>
    <w:rsid w:val="760E5F3E"/>
    <w:rsid w:val="78B6041B"/>
    <w:rsid w:val="79D85F74"/>
    <w:rsid w:val="7A6AC665"/>
    <w:rsid w:val="7AB855E2"/>
    <w:rsid w:val="7AC65BFC"/>
    <w:rsid w:val="7CDEBF6E"/>
    <w:rsid w:val="7D761C62"/>
    <w:rsid w:val="9D4B5CFF"/>
    <w:rsid w:val="BA7B23C6"/>
    <w:rsid w:val="BEDFF8BA"/>
    <w:rsid w:val="BFE6B046"/>
    <w:rsid w:val="CE7FDFC5"/>
    <w:rsid w:val="DFAFA9F0"/>
    <w:rsid w:val="E76E86CF"/>
    <w:rsid w:val="E7DFB9A2"/>
    <w:rsid w:val="F5CD8F46"/>
    <w:rsid w:val="F9FEAD74"/>
    <w:rsid w:val="FA1FAF98"/>
    <w:rsid w:val="FAF9E2FD"/>
    <w:rsid w:val="FDFB1150"/>
    <w:rsid w:val="FDFF99E7"/>
    <w:rsid w:val="FE734873"/>
    <w:rsid w:val="FEBD0A21"/>
    <w:rsid w:val="FF7742BC"/>
    <w:rsid w:val="FF7F4ED5"/>
    <w:rsid w:val="FFCFD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22"/>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7"/>
    <w:link w:val="2"/>
    <w:qFormat/>
    <w:uiPriority w:val="0"/>
    <w:rPr>
      <w:rFonts w:eastAsia="黑体"/>
      <w:kern w:val="2"/>
      <w:sz w:val="32"/>
      <w:szCs w:val="24"/>
    </w:rPr>
  </w:style>
  <w:style w:type="character" w:customStyle="1" w:styleId="11">
    <w:name w:val="页脚 Char"/>
    <w:basedOn w:val="7"/>
    <w:link w:val="4"/>
    <w:qFormat/>
    <w:uiPriority w:val="99"/>
    <w:rPr>
      <w:kern w:val="2"/>
      <w:sz w:val="18"/>
    </w:rPr>
  </w:style>
  <w:style w:type="character" w:customStyle="1" w:styleId="12">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11</Pages>
  <Words>3125</Words>
  <Characters>2028</Characters>
  <Lines>16</Lines>
  <Paragraphs>10</Paragraphs>
  <TotalTime>1</TotalTime>
  <ScaleCrop>false</ScaleCrop>
  <LinksUpToDate>false</LinksUpToDate>
  <CharactersWithSpaces>5143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2020-05-30T06:11:00Z</dcterms:created>
  <dc:creator>微软中国</dc:creator>
  <cp:lastModifiedBy>kylin</cp:lastModifiedBy>
  <cp:lastPrinted>2022-03-02T20:21:00Z</cp:lastPrinted>
  <dcterms:modified xsi:type="dcterms:W3CDTF">2022-03-07T11:23:41Z</dcterms:modified>
  <dc:title>人力资源和社会保障部机关2015年录用公务员面试公告</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